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lang w:val="en-US" w:eastAsia="zh-CN"/>
        </w:rPr>
      </w:pPr>
      <w:r>
        <w:rPr>
          <w:rFonts w:hint="eastAsia" w:ascii="黑体" w:hAnsi="黑体" w:eastAsia="黑体" w:cs="黑体"/>
          <w:sz w:val="32"/>
          <w:szCs w:val="32"/>
          <w:lang w:val="en-US" w:eastAsia="zh-CN"/>
        </w:rPr>
        <w:t>附件1</w:t>
      </w:r>
    </w:p>
    <w:p>
      <w:pPr>
        <w:jc w:val="center"/>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报价表</w:t>
      </w:r>
    </w:p>
    <w:p>
      <w:pPr>
        <w:pStyle w:val="4"/>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项目名称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中国（三亚）跨境电子商务综合试验区线上综合服务平台</w:t>
      </w:r>
      <w:r>
        <w:rPr>
          <w:rFonts w:hint="default" w:ascii="仿宋_GB2312" w:hAnsi="仿宋_GB2312" w:eastAsia="仿宋_GB2312" w:cs="仿宋_GB2312"/>
          <w:sz w:val="32"/>
          <w:szCs w:val="32"/>
          <w:lang w:val="en" w:eastAsia="zh-CN"/>
        </w:rPr>
        <w:t>商用密码安全性评估</w:t>
      </w:r>
      <w:r>
        <w:rPr>
          <w:rFonts w:hint="default" w:ascii="仿宋_GB2312" w:hAnsi="仿宋_GB2312" w:eastAsia="仿宋_GB2312" w:cs="仿宋_GB2312"/>
          <w:sz w:val="32"/>
          <w:szCs w:val="32"/>
          <w:lang w:val="en-US" w:eastAsia="zh-CN"/>
        </w:rPr>
        <w:t>服务</w:t>
      </w:r>
    </w:p>
    <w:tbl>
      <w:tblPr>
        <w:tblStyle w:val="8"/>
        <w:tblW w:w="873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666"/>
        <w:gridCol w:w="1208"/>
        <w:gridCol w:w="131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30" w:type="dxa"/>
            <w:noWrap w:val="0"/>
            <w:vAlign w:val="center"/>
          </w:tcPr>
          <w:p>
            <w:pPr>
              <w:spacing w:line="520" w:lineRule="exact"/>
              <w:jc w:val="center"/>
              <w:rPr>
                <w:rFonts w:ascii="宋体" w:hAnsi="宋体"/>
                <w:b/>
                <w:sz w:val="24"/>
                <w:szCs w:val="24"/>
              </w:rPr>
            </w:pPr>
            <w:r>
              <w:rPr>
                <w:rFonts w:hint="eastAsia" w:ascii="宋体" w:hAnsi="宋体"/>
                <w:b/>
                <w:sz w:val="24"/>
                <w:szCs w:val="24"/>
              </w:rPr>
              <w:t>服务名称</w:t>
            </w:r>
          </w:p>
        </w:tc>
        <w:tc>
          <w:tcPr>
            <w:tcW w:w="3666" w:type="dxa"/>
            <w:noWrap w:val="0"/>
            <w:vAlign w:val="center"/>
          </w:tcPr>
          <w:p>
            <w:pPr>
              <w:spacing w:line="520" w:lineRule="exact"/>
              <w:jc w:val="center"/>
              <w:rPr>
                <w:rFonts w:hint="eastAsia" w:ascii="宋体" w:hAnsi="宋体" w:eastAsia="宋体"/>
                <w:b/>
                <w:sz w:val="24"/>
                <w:szCs w:val="24"/>
                <w:lang w:eastAsia="zh-CN"/>
              </w:rPr>
            </w:pPr>
            <w:r>
              <w:rPr>
                <w:rFonts w:hint="eastAsia" w:ascii="宋体" w:hAnsi="宋体"/>
                <w:b/>
                <w:sz w:val="24"/>
                <w:szCs w:val="24"/>
                <w:lang w:eastAsia="zh-CN"/>
              </w:rPr>
              <w:t>服务内容</w:t>
            </w:r>
          </w:p>
        </w:tc>
        <w:tc>
          <w:tcPr>
            <w:tcW w:w="1208" w:type="dxa"/>
            <w:noWrap w:val="0"/>
            <w:vAlign w:val="center"/>
          </w:tcPr>
          <w:p>
            <w:pPr>
              <w:spacing w:line="520" w:lineRule="exact"/>
              <w:jc w:val="center"/>
              <w:rPr>
                <w:rFonts w:hint="eastAsia" w:ascii="宋体" w:hAnsi="宋体"/>
                <w:b/>
                <w:sz w:val="24"/>
                <w:szCs w:val="24"/>
                <w:lang w:eastAsia="zh-CN"/>
              </w:rPr>
            </w:pPr>
            <w:r>
              <w:rPr>
                <w:rFonts w:hint="eastAsia" w:ascii="宋体" w:hAnsi="宋体"/>
                <w:b/>
                <w:sz w:val="24"/>
                <w:szCs w:val="24"/>
                <w:lang w:eastAsia="zh-CN"/>
              </w:rPr>
              <w:t>服务期限</w:t>
            </w:r>
          </w:p>
        </w:tc>
        <w:tc>
          <w:tcPr>
            <w:tcW w:w="1316" w:type="dxa"/>
            <w:noWrap w:val="0"/>
            <w:vAlign w:val="center"/>
          </w:tcPr>
          <w:p>
            <w:pPr>
              <w:spacing w:line="520" w:lineRule="exact"/>
              <w:jc w:val="center"/>
              <w:rPr>
                <w:rFonts w:hint="eastAsia" w:ascii="宋体" w:hAnsi="宋体" w:eastAsia="宋体"/>
                <w:b/>
                <w:sz w:val="24"/>
                <w:szCs w:val="24"/>
                <w:lang w:eastAsia="zh-CN"/>
              </w:rPr>
            </w:pPr>
            <w:r>
              <w:rPr>
                <w:rFonts w:hint="eastAsia" w:ascii="宋体" w:hAnsi="宋体"/>
                <w:b/>
                <w:sz w:val="24"/>
                <w:szCs w:val="24"/>
                <w:lang w:eastAsia="zh-CN"/>
              </w:rPr>
              <w:t>报价</w:t>
            </w:r>
          </w:p>
        </w:tc>
        <w:tc>
          <w:tcPr>
            <w:tcW w:w="1217" w:type="dxa"/>
            <w:noWrap w:val="0"/>
            <w:vAlign w:val="center"/>
          </w:tcPr>
          <w:p>
            <w:pPr>
              <w:spacing w:line="52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9" w:hRule="atLeast"/>
        </w:trPr>
        <w:tc>
          <w:tcPr>
            <w:tcW w:w="1330"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Times New Roman"/>
                <w:sz w:val="21"/>
                <w:szCs w:val="21"/>
              </w:rPr>
            </w:pPr>
            <w:r>
              <w:rPr>
                <w:rFonts w:hint="eastAsia" w:ascii="仿宋_GB2312" w:hAnsi="仿宋_GB2312" w:eastAsia="仿宋_GB2312" w:cs="仿宋_GB2312"/>
                <w:kern w:val="2"/>
                <w:sz w:val="21"/>
                <w:szCs w:val="21"/>
                <w:lang w:val="en-US" w:eastAsia="zh-CN" w:bidi="ar-SA"/>
              </w:rPr>
              <w:t>中国（三亚）跨境电子商务综合试验区线上综合服务平台</w:t>
            </w:r>
            <w:r>
              <w:rPr>
                <w:rFonts w:hint="default" w:ascii="仿宋_GB2312" w:hAnsi="仿宋_GB2312" w:eastAsia="仿宋_GB2312" w:cs="仿宋_GB2312"/>
                <w:kern w:val="2"/>
                <w:sz w:val="21"/>
                <w:szCs w:val="21"/>
                <w:lang w:val="en" w:eastAsia="zh-CN" w:bidi="ar-SA"/>
              </w:rPr>
              <w:t>商用密码安全性评估</w:t>
            </w:r>
          </w:p>
        </w:tc>
        <w:tc>
          <w:tcPr>
            <w:tcW w:w="3666" w:type="dxa"/>
            <w:noWrap w:val="0"/>
            <w:vAlign w:val="center"/>
          </w:tcPr>
          <w:p>
            <w:pPr>
              <w:pStyle w:val="4"/>
              <w:keepNext w:val="0"/>
              <w:keepLines w:val="0"/>
              <w:pageBreakBefore w:val="0"/>
              <w:widowControl w:val="0"/>
              <w:kinsoku/>
              <w:wordWrap/>
              <w:overflowPunct/>
              <w:topLinePunct w:val="0"/>
              <w:autoSpaceDE/>
              <w:autoSpaceDN/>
              <w:bidi w:val="0"/>
              <w:adjustRightInd/>
              <w:snapToGrid/>
              <w:spacing w:before="0"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（一）对中国(三亚)跨境电子商务综合试验区线上综合服务平台项目信息系统进行摸底、分析和梳理,提出详细的测评方案。</w:t>
            </w:r>
          </w:p>
          <w:p>
            <w:pPr>
              <w:pStyle w:val="4"/>
              <w:keepNext w:val="0"/>
              <w:keepLines w:val="0"/>
              <w:pageBreakBefore w:val="0"/>
              <w:widowControl w:val="0"/>
              <w:kinsoku/>
              <w:wordWrap/>
              <w:overflowPunct/>
              <w:topLinePunct w:val="0"/>
              <w:autoSpaceDE/>
              <w:autoSpaceDN/>
              <w:bidi w:val="0"/>
              <w:adjustRightInd/>
              <w:snapToGrid/>
              <w:spacing w:before="0"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（二）依据GB/T 39786-2021《信息安全技术 信息系统密码应用基本要求》及信息系统等级保护定级情况，从物理和环境、网络和通信、设备和计算、应用和数据、安全管理等方面对中国（三亚）跨境电子商务综合试验区线上综合服务平台（等保第三级）开展密码应用安全性评估。</w:t>
            </w:r>
          </w:p>
          <w:p>
            <w:pPr>
              <w:pStyle w:val="4"/>
              <w:keepNext w:val="0"/>
              <w:keepLines w:val="0"/>
              <w:pageBreakBefore w:val="0"/>
              <w:widowControl w:val="0"/>
              <w:kinsoku/>
              <w:wordWrap/>
              <w:overflowPunct/>
              <w:topLinePunct w:val="0"/>
              <w:autoSpaceDE/>
              <w:autoSpaceDN/>
              <w:bidi w:val="0"/>
              <w:adjustRightInd/>
              <w:snapToGrid/>
              <w:spacing w:before="0" w:line="300" w:lineRule="exac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（三）分析信息系</w:t>
            </w:r>
            <w:r>
              <w:rPr>
                <w:rFonts w:hint="default" w:ascii="仿宋_GB2312" w:hAnsi="仿宋_GB2312" w:eastAsia="仿宋_GB2312" w:cs="仿宋_GB2312"/>
                <w:kern w:val="2"/>
                <w:sz w:val="21"/>
                <w:szCs w:val="21"/>
                <w:lang w:val="en" w:eastAsia="zh-CN" w:bidi="ar-SA"/>
              </w:rPr>
              <w:t>统</w:t>
            </w:r>
            <w:r>
              <w:rPr>
                <w:rFonts w:hint="eastAsia" w:ascii="仿宋_GB2312" w:hAnsi="仿宋_GB2312" w:eastAsia="仿宋_GB2312" w:cs="仿宋_GB2312"/>
                <w:kern w:val="2"/>
                <w:sz w:val="21"/>
                <w:szCs w:val="21"/>
                <w:lang w:val="en-US" w:eastAsia="zh-CN" w:bidi="ar-SA"/>
              </w:rPr>
              <w:t>与基本要求之间的差距，出具《中国（三亚）跨境电子商务综合试验区线上综合服务平台项目信息系统密码应用安全性评估报告》，提出具有针对性的整改意见，并根据信息系统及安全防护措施的现状，提供其他安全服务，确保信息系统的安全运行。</w:t>
            </w:r>
          </w:p>
          <w:p>
            <w:pPr>
              <w:pStyle w:val="4"/>
              <w:keepNext w:val="0"/>
              <w:keepLines w:val="0"/>
              <w:pageBreakBefore w:val="0"/>
              <w:widowControl w:val="0"/>
              <w:kinsoku/>
              <w:wordWrap/>
              <w:overflowPunct/>
              <w:topLinePunct w:val="0"/>
              <w:autoSpaceDE/>
              <w:autoSpaceDN/>
              <w:bidi w:val="0"/>
              <w:adjustRightInd/>
              <w:snapToGrid/>
              <w:spacing w:before="0" w:line="300" w:lineRule="exact"/>
              <w:textAlignment w:val="auto"/>
              <w:rPr>
                <w:rFonts w:hint="eastAsia"/>
                <w:sz w:val="21"/>
                <w:szCs w:val="21"/>
              </w:rPr>
            </w:pPr>
            <w:r>
              <w:rPr>
                <w:rFonts w:hint="eastAsia" w:ascii="仿宋_GB2312" w:hAnsi="仿宋_GB2312" w:eastAsia="仿宋_GB2312" w:cs="仿宋_GB2312"/>
                <w:kern w:val="2"/>
                <w:sz w:val="21"/>
                <w:szCs w:val="21"/>
                <w:lang w:val="en-US" w:eastAsia="zh-CN" w:bidi="ar-SA"/>
              </w:rPr>
              <w:t>（四）服务期间提供7×24服务响应,需要进行现场服务的,技术人员能够在2小时之内到达现场；</w:t>
            </w:r>
            <w:r>
              <w:rPr>
                <w:rFonts w:hint="eastAsia" w:ascii="仿宋_GB2312" w:hAnsi="仿宋_GB2312" w:eastAsia="仿宋_GB2312" w:cs="仿宋_GB2312"/>
                <w:kern w:val="2"/>
                <w:sz w:val="21"/>
                <w:szCs w:val="21"/>
                <w:lang w:val="en-US" w:eastAsia="zh-CN" w:bidi="ar-SA"/>
              </w:rPr>
              <w:t>评估报告提交1年内,围绕评估发现的问题和针对性改进建议,测评服务机构应向三亚市商务局免费提供咨询服务。</w:t>
            </w:r>
          </w:p>
        </w:tc>
        <w:tc>
          <w:tcPr>
            <w:tcW w:w="1208"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自协议签订之日起</w:t>
            </w:r>
            <w:r>
              <w:rPr>
                <w:rStyle w:val="11"/>
                <w:rFonts w:hint="eastAsia" w:ascii="仿宋_GB2312" w:hAnsi="仿宋_GB2312" w:eastAsia="仿宋_GB2312" w:cs="仿宋_GB2312"/>
                <w:b w:val="0"/>
                <w:bCs w:val="0"/>
                <w:color w:val="auto"/>
                <w:kern w:val="2"/>
                <w:sz w:val="21"/>
                <w:szCs w:val="21"/>
                <w:u w:val="single"/>
                <w:lang w:val="en-US" w:eastAsia="zh-CN" w:bidi="ar-SA"/>
              </w:rPr>
              <w:t>9</w:t>
            </w:r>
            <w:r>
              <w:rPr>
                <w:rStyle w:val="11"/>
                <w:rFonts w:hint="eastAsia" w:ascii="仿宋_GB2312" w:hAnsi="仿宋_GB2312" w:eastAsia="仿宋_GB2312" w:cs="仿宋_GB2312"/>
                <w:b w:val="0"/>
                <w:bCs w:val="0"/>
                <w:color w:val="auto"/>
                <w:kern w:val="2"/>
                <w:sz w:val="21"/>
                <w:szCs w:val="21"/>
                <w:u w:val="single"/>
                <w:lang w:val="en" w:eastAsia="zh-CN" w:bidi="ar-SA"/>
              </w:rPr>
              <w:t>0</w:t>
            </w:r>
            <w:r>
              <w:rPr>
                <w:rFonts w:hint="eastAsia" w:ascii="仿宋_GB2312" w:hAnsi="仿宋_GB2312" w:eastAsia="仿宋_GB2312" w:cs="仿宋_GB2312"/>
                <w:sz w:val="21"/>
                <w:szCs w:val="21"/>
                <w:lang w:val="en-US" w:eastAsia="zh-CN"/>
              </w:rPr>
              <w:t>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p>
        </w:tc>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小写：</w:t>
            </w:r>
            <w:r>
              <w:rPr>
                <w:rStyle w:val="11"/>
                <w:rFonts w:hint="eastAsia" w:ascii="仿宋_GB2312" w:hAnsi="仿宋_GB2312" w:eastAsia="仿宋_GB2312" w:cs="仿宋_GB2312"/>
                <w:b w:val="0"/>
                <w:bCs w:val="0"/>
                <w:color w:val="auto"/>
                <w:sz w:val="21"/>
                <w:szCs w:val="21"/>
                <w:u w:val="single"/>
                <w:lang w:val="en-US" w:eastAsia="zh-CN"/>
              </w:rPr>
              <w:t xml:space="preserve">¥      </w:t>
            </w:r>
            <w:r>
              <w:rPr>
                <w:rFonts w:hint="eastAsia" w:ascii="仿宋_GB2312" w:hAnsi="仿宋_GB2312" w:eastAsia="仿宋_GB2312" w:cs="仿宋_GB2312"/>
                <w:kern w:val="2"/>
                <w:sz w:val="21"/>
                <w:szCs w:val="21"/>
                <w:lang w:val="en-US" w:eastAsia="zh-CN" w:bidi="ar-SA"/>
              </w:rPr>
              <w:t xml:space="preserve">元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大写：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11"/>
                <w:rFonts w:hint="eastAsia" w:ascii="仿宋_GB2312" w:hAnsi="仿宋_GB2312" w:eastAsia="仿宋_GB2312" w:cs="仿宋_GB2312"/>
                <w:b w:val="0"/>
                <w:bCs w:val="0"/>
                <w:color w:val="auto"/>
                <w:sz w:val="21"/>
                <w:szCs w:val="21"/>
                <w:u w:val="single"/>
                <w:lang w:val="en-US" w:eastAsia="zh-CN"/>
              </w:rPr>
            </w:pPr>
            <w:r>
              <w:rPr>
                <w:rStyle w:val="11"/>
                <w:rFonts w:hint="eastAsia" w:ascii="仿宋_GB2312" w:hAnsi="仿宋_GB2312" w:eastAsia="仿宋_GB2312" w:cs="仿宋_GB2312"/>
                <w:b w:val="0"/>
                <w:bCs w:val="0"/>
                <w:color w:val="auto"/>
                <w:sz w:val="21"/>
                <w:szCs w:val="21"/>
                <w:u w:val="single"/>
                <w:lang w:val="en-US" w:eastAsia="zh-CN"/>
              </w:rPr>
              <w:t xml:space="preserve">人民币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Style w:val="11"/>
                <w:rFonts w:hint="eastAsia" w:ascii="仿宋_GB2312" w:hAnsi="仿宋_GB2312" w:eastAsia="仿宋_GB2312" w:cs="仿宋_GB2312"/>
                <w:b w:val="0"/>
                <w:bCs w:val="0"/>
                <w:color w:val="auto"/>
                <w:sz w:val="21"/>
                <w:szCs w:val="21"/>
                <w:u w:val="single"/>
                <w:lang w:val="en-US" w:eastAsia="zh-CN"/>
              </w:rPr>
              <w:t xml:space="preserve">      </w:t>
            </w:r>
            <w:r>
              <w:rPr>
                <w:rFonts w:hint="eastAsia" w:ascii="仿宋_GB2312" w:hAnsi="仿宋_GB2312" w:eastAsia="仿宋_GB2312" w:cs="仿宋_GB2312"/>
                <w:kern w:val="2"/>
                <w:sz w:val="21"/>
                <w:szCs w:val="21"/>
                <w:u w:val="single"/>
                <w:lang w:val="en-US" w:eastAsia="zh-CN" w:bidi="ar-SA"/>
              </w:rPr>
              <w:t xml:space="preserve">  </w:t>
            </w:r>
            <w:r>
              <w:rPr>
                <w:rFonts w:hint="eastAsia" w:ascii="仿宋_GB2312" w:hAnsi="仿宋_GB2312" w:eastAsia="仿宋_GB2312" w:cs="仿宋_GB2312"/>
                <w:kern w:val="2"/>
                <w:sz w:val="21"/>
                <w:szCs w:val="21"/>
                <w:lang w:val="en-US" w:eastAsia="zh-CN" w:bidi="ar-SA"/>
              </w:rPr>
              <w:t>元整</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仿宋" w:hAnsi="仿宋" w:eastAsia="仿宋"/>
                <w:sz w:val="21"/>
                <w:szCs w:val="21"/>
              </w:rPr>
            </w:pPr>
          </w:p>
        </w:tc>
      </w:tr>
    </w:tbl>
    <w:p>
      <w:pPr>
        <w:wordWrap/>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 xml:space="preserve">   报价人名称(加盖公章):          </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textAlignment w:val="auto"/>
        <w:rPr>
          <w:rFonts w:hint="eastAsia" w:ascii="仿宋_GB2312" w:hAnsi="仿宋_GB2312" w:eastAsia="仿宋_GB2312" w:cs="仿宋_GB2312"/>
          <w:b w:val="0"/>
          <w:bCs w:val="0"/>
          <w:snapToGrid/>
          <w:color w:val="auto"/>
          <w:kern w:val="2"/>
          <w:sz w:val="32"/>
          <w:szCs w:val="32"/>
          <w:u w:val="none"/>
          <w:lang w:val="en-US" w:eastAsia="zh-CN" w:bidi="ar-SA"/>
        </w:rPr>
      </w:pPr>
      <w:r>
        <w:rPr>
          <w:rFonts w:hint="eastAsia" w:ascii="仿宋_GB2312" w:hAnsi="仿宋_GB2312" w:eastAsia="仿宋_GB2312" w:cs="仿宋_GB2312"/>
          <w:b w:val="0"/>
          <w:bCs w:val="0"/>
          <w:snapToGrid/>
          <w:color w:val="auto"/>
          <w:kern w:val="2"/>
          <w:sz w:val="32"/>
          <w:szCs w:val="32"/>
          <w:u w:val="none"/>
          <w:lang w:val="en-US" w:eastAsia="zh-CN" w:bidi="ar-SA"/>
        </w:rPr>
        <w:t xml:space="preserve">                   授权代表（签字）：</w:t>
      </w:r>
    </w:p>
    <w:p>
      <w:pPr>
        <w:pStyle w:val="7"/>
        <w:keepNext w:val="0"/>
        <w:keepLines w:val="0"/>
        <w:pageBreakBefore w:val="0"/>
        <w:widowControl w:val="0"/>
        <w:kinsoku/>
        <w:wordWrap/>
        <w:overflowPunct/>
        <w:topLinePunct w:val="0"/>
        <w:autoSpaceDE/>
        <w:autoSpaceDN/>
        <w:bidi w:val="0"/>
        <w:adjustRightInd/>
        <w:snapToGrid/>
        <w:spacing w:after="0" w:afterLines="0" w:line="520" w:lineRule="exact"/>
        <w:ind w:left="0" w:leftChars="0"/>
        <w:textAlignment w:val="auto"/>
        <w:rPr>
          <w:rFonts w:hint="default" w:ascii="仿宋_GB2312" w:hAnsi="仿宋_GB2312" w:eastAsia="仿宋_GB2312" w:cs="仿宋_GB2312"/>
          <w:b w:val="0"/>
          <w:bCs w:val="0"/>
          <w:snapToGrid/>
          <w:color w:val="auto"/>
          <w:kern w:val="2"/>
          <w:sz w:val="32"/>
          <w:szCs w:val="32"/>
          <w:u w:val="none"/>
          <w:lang w:val="en-US" w:eastAsia="zh-CN" w:bidi="ar-SA"/>
        </w:rPr>
      </w:pPr>
      <w:r>
        <w:rPr>
          <w:rFonts w:hint="eastAsia" w:ascii="仿宋_GB2312" w:hAnsi="仿宋_GB2312" w:eastAsia="仿宋_GB2312" w:cs="仿宋_GB2312"/>
          <w:b w:val="0"/>
          <w:bCs w:val="0"/>
          <w:snapToGrid/>
          <w:color w:val="auto"/>
          <w:kern w:val="2"/>
          <w:sz w:val="32"/>
          <w:szCs w:val="32"/>
          <w:u w:val="none"/>
          <w:lang w:val="en-US" w:eastAsia="zh-CN" w:bidi="ar-SA"/>
        </w:rPr>
        <w:t xml:space="preserve">                   联系方式：</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pPr>
      <w:r>
        <w:rPr>
          <w:rFonts w:hint="eastAsia" w:ascii="仿宋_GB2312" w:hAnsi="仿宋_GB2312" w:eastAsia="仿宋_GB2312" w:cs="仿宋_GB2312"/>
          <w:b w:val="0"/>
          <w:bCs w:val="0"/>
          <w:sz w:val="32"/>
          <w:szCs w:val="32"/>
          <w:lang w:val="en-US" w:eastAsia="zh-CN"/>
        </w:rPr>
        <w:t xml:space="preserve">                       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FangSong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ngLiU">
    <w:panose1 w:val="02020509000000000000"/>
    <w:charset w:val="88"/>
    <w:family w:val="swiss"/>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TUxMmI0MjY3MzAzNWJjNWMzN2JjM2I1MjFiNjIifQ=="/>
  </w:docVars>
  <w:rsids>
    <w:rsidRoot w:val="08AC43EB"/>
    <w:rsid w:val="08AC43EB"/>
    <w:rsid w:val="6DFBCE54"/>
    <w:rsid w:val="6FFB4D17"/>
    <w:rsid w:val="7FBFFDF5"/>
    <w:rsid w:val="BF7DC860"/>
    <w:rsid w:val="DF7D0BAB"/>
    <w:rsid w:val="EFEF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spacing w:line="240" w:lineRule="auto"/>
      <w:jc w:val="both"/>
      <w:textAlignment w:val="baseline"/>
    </w:pPr>
  </w:style>
  <w:style w:type="paragraph" w:styleId="4">
    <w:name w:val="toa heading"/>
    <w:basedOn w:val="1"/>
    <w:next w:val="1"/>
    <w:unhideWhenUsed/>
    <w:qFormat/>
    <w:uiPriority w:val="99"/>
    <w:pPr>
      <w:spacing w:before="120"/>
    </w:pPr>
    <w:rPr>
      <w:rFonts w:ascii="等线 Light" w:hAnsi="等线 Light" w:eastAsia="等线 Light" w:cs="Times New Roman"/>
      <w:sz w:val="24"/>
      <w:szCs w:val="24"/>
    </w:rPr>
  </w:style>
  <w:style w:type="paragraph" w:styleId="5">
    <w:name w:val="Body Text Indent"/>
    <w:basedOn w:val="1"/>
    <w:next w:val="6"/>
    <w:unhideWhenUsed/>
    <w:qFormat/>
    <w:uiPriority w:val="0"/>
    <w:pPr>
      <w:spacing w:after="120" w:afterLines="0" w:line="360" w:lineRule="auto"/>
      <w:ind w:left="420" w:leftChars="200" w:firstLine="560" w:firstLineChars="200"/>
    </w:pPr>
    <w:rPr>
      <w:rFonts w:ascii="FangSong_GB2312" w:hAnsi="Calibri" w:eastAsia="FangSong_GB2312"/>
      <w:sz w:val="28"/>
      <w:szCs w:val="28"/>
    </w:rPr>
  </w:style>
  <w:style w:type="paragraph" w:styleId="6">
    <w:name w:val="envelope return"/>
    <w:basedOn w:val="1"/>
    <w:qFormat/>
    <w:uiPriority w:val="0"/>
    <w:pPr>
      <w:snapToGrid w:val="0"/>
    </w:pPr>
    <w:rPr>
      <w:rFonts w:ascii="Arial" w:hAnsi="Arial"/>
    </w:rPr>
  </w:style>
  <w:style w:type="paragraph" w:styleId="7">
    <w:name w:val="Body Text First Indent 2"/>
    <w:basedOn w:val="5"/>
    <w:qFormat/>
    <w:uiPriority w:val="0"/>
    <w:pPr>
      <w:spacing w:line="360" w:lineRule="auto"/>
      <w:ind w:firstLine="560" w:firstLineChars="200"/>
      <w:outlineLvl w:val="0"/>
    </w:pPr>
    <w:rPr>
      <w:rFonts w:ascii="FangSong_GB2312" w:hAnsi="华文仿宋" w:eastAsia="FangSong_GB2312"/>
      <w:snapToGrid w:val="0"/>
      <w:color w:val="0000FF"/>
      <w:sz w:val="28"/>
      <w:szCs w:val="28"/>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_"/>
    <w:basedOn w:val="10"/>
    <w:link w:val="12"/>
    <w:unhideWhenUsed/>
    <w:qFormat/>
    <w:uiPriority w:val="99"/>
    <w:rPr>
      <w:rFonts w:hint="eastAsia" w:ascii="MingLiU" w:hAnsi="MingLiU" w:eastAsia="MingLiU"/>
      <w:sz w:val="30"/>
      <w:szCs w:val="30"/>
      <w:lang w:val="zh-CN" w:eastAsia="zh-CN"/>
    </w:rPr>
  </w:style>
  <w:style w:type="paragraph" w:customStyle="1" w:styleId="12">
    <w:name w:val="正文文本1"/>
    <w:basedOn w:val="1"/>
    <w:link w:val="11"/>
    <w:unhideWhenUsed/>
    <w:qFormat/>
    <w:uiPriority w:val="99"/>
    <w:pPr>
      <w:shd w:val="clear" w:color="auto" w:fill="FFFFFF"/>
      <w:spacing w:beforeLines="0" w:afterLines="0" w:line="418" w:lineRule="auto"/>
      <w:ind w:firstLine="400"/>
    </w:pPr>
    <w:rPr>
      <w:rFonts w:hint="eastAsia" w:ascii="MingLiU" w:hAnsi="MingLiU" w:eastAsia="MingLiU"/>
      <w:sz w:val="30"/>
      <w:szCs w:val="30"/>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2023-11-26T00:45:00Z</dcterms:created>
  <dc:creator>。</dc:creator>
  <cp:lastModifiedBy>user</cp:lastModifiedBy>
  <cp:lastPrinted>2024-07-02T20:48:00Z</cp:lastPrinted>
  <dcterms:modified xsi:type="dcterms:W3CDTF">2024-07-02T16:11:33Z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F4632C068C5748FCA5262273052E15DB_11</vt:lpwstr>
  </property>
</Properties>
</file>