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rPr>
      </w:pPr>
    </w:p>
    <w:p>
      <w:pPr>
        <w:pStyle w:val="10"/>
        <w:keepNext w:val="0"/>
        <w:keepLines w:val="0"/>
        <w:pageBreakBefore w:val="0"/>
        <w:widowControl w:val="0"/>
        <w:kinsoku/>
        <w:wordWrap/>
        <w:overflowPunct/>
        <w:topLinePunct w:val="0"/>
        <w:autoSpaceDE/>
        <w:autoSpaceDN/>
        <w:bidi w:val="0"/>
        <w:snapToGrid/>
        <w:spacing w:line="240" w:lineRule="auto"/>
        <w:ind w:left="0" w:leftChars="0" w:firstLine="0" w:firstLineChars="0"/>
        <w:textAlignment w:val="auto"/>
        <w:rPr>
          <w:rFonts w:hint="eastAsia"/>
          <w:sz w:val="32"/>
          <w:szCs w:val="32"/>
        </w:rPr>
      </w:pP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4"/>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2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outlineLvl w:val="9"/>
              <w:rPr>
                <w:rFonts w:hint="eastAsia" w:ascii="方正小标宋简体" w:hAnsi="方正小标宋简体" w:eastAsia="方正小标宋简体" w:cs="方正小标宋简体"/>
                <w:color w:val="FF0000"/>
                <w:sz w:val="96"/>
                <w:szCs w:val="96"/>
                <w:vertAlign w:val="baseline"/>
                <w:lang w:eastAsia="zh-CN"/>
              </w:rPr>
            </w:pPr>
            <w:r>
              <w:rPr>
                <w:rFonts w:hint="eastAsia" w:ascii="方正小标宋简体" w:hAnsi="方正小标宋简体" w:eastAsia="方正小标宋简体" w:cs="方正小标宋简体"/>
                <w:color w:val="FF0000"/>
                <w:sz w:val="96"/>
                <w:szCs w:val="96"/>
                <w:vertAlign w:val="baseline"/>
                <w:lang w:eastAsia="zh-CN"/>
              </w:rPr>
              <w:t>三亚市商务局</w:t>
            </w:r>
          </w:p>
        </w:tc>
        <w:tc>
          <w:tcPr>
            <w:tcW w:w="2637" w:type="dxa"/>
            <w:vMerge w:val="restar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color w:val="FF0000"/>
                <w:sz w:val="96"/>
                <w:szCs w:val="96"/>
                <w:vertAlign w:val="baseline"/>
                <w:lang w:eastAsia="zh-CN"/>
              </w:rPr>
            </w:pPr>
            <w:r>
              <w:rPr>
                <w:rFonts w:hint="eastAsia" w:ascii="方正小标宋简体" w:hAnsi="方正小标宋简体" w:eastAsia="方正小标宋简体" w:cs="方正小标宋简体"/>
                <w:color w:val="FF0000"/>
                <w:sz w:val="96"/>
                <w:szCs w:val="96"/>
                <w:vertAlign w:val="baseline"/>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2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outlineLvl w:val="9"/>
              <w:rPr>
                <w:rFonts w:hint="eastAsia" w:ascii="方正小标宋简体" w:hAnsi="方正小标宋简体" w:eastAsia="方正小标宋简体" w:cs="方正小标宋简体"/>
                <w:color w:val="FF0000"/>
                <w:sz w:val="96"/>
                <w:szCs w:val="96"/>
                <w:vertAlign w:val="baseline"/>
                <w:lang w:eastAsia="zh-CN"/>
              </w:rPr>
            </w:pPr>
            <w:r>
              <w:rPr>
                <w:rFonts w:hint="eastAsia" w:ascii="方正小标宋简体" w:hAnsi="方正小标宋简体" w:eastAsia="方正小标宋简体" w:cs="方正小标宋简体"/>
                <w:color w:val="FF0000"/>
                <w:sz w:val="96"/>
                <w:szCs w:val="96"/>
                <w:vertAlign w:val="baseline"/>
                <w:lang w:eastAsia="zh-CN"/>
              </w:rPr>
              <w:t>三亚市财政局</w:t>
            </w:r>
          </w:p>
        </w:tc>
        <w:tc>
          <w:tcPr>
            <w:tcW w:w="2637" w:type="dxa"/>
            <w:vMerge w:val="continue"/>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方正小标宋简体" w:hAnsi="方正小标宋简体" w:eastAsia="方正小标宋简体" w:cs="方正小标宋简体"/>
                <w:color w:val="FF0000"/>
                <w:sz w:val="96"/>
                <w:szCs w:val="96"/>
                <w:vertAlign w:val="baseline"/>
              </w:rPr>
            </w:pPr>
          </w:p>
        </w:tc>
      </w:tr>
    </w:tbl>
    <w:p>
      <w:pPr>
        <w:pStyle w:val="10"/>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sz w:val="32"/>
          <w:szCs w:val="32"/>
          <w:lang w:val="en-US"/>
        </w:rPr>
      </w:pPr>
      <w:r>
        <w:rPr>
          <w:rFonts w:hint="default" w:ascii="Times New Roman" w:hAnsi="Times New Roman" w:eastAsia="仿宋_GB2312" w:cs="Times New Roman"/>
          <w:sz w:val="32"/>
          <w:szCs w:val="32"/>
        </w:rPr>
        <w:t>三商</w:t>
      </w:r>
      <w:r>
        <w:rPr>
          <w:rFonts w:hint="default" w:eastAsia="仿宋_GB2312" w:cs="Times New Roman"/>
          <w:sz w:val="32"/>
          <w:szCs w:val="32"/>
          <w:lang w:val="e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34925</wp:posOffset>
                </wp:positionV>
                <wp:extent cx="5629275" cy="3175"/>
                <wp:effectExtent l="0" t="0" r="0" b="0"/>
                <wp:wrapNone/>
                <wp:docPr id="3" name="直接连接符 3"/>
                <wp:cNvGraphicFramePr/>
                <a:graphic xmlns:a="http://schemas.openxmlformats.org/drawingml/2006/main">
                  <a:graphicData uri="http://schemas.microsoft.com/office/word/2010/wordprocessingShape">
                    <wps:wsp>
                      <wps:cNvCnPr/>
                      <wps:spPr>
                        <a:xfrm flipV="true">
                          <a:off x="0" y="0"/>
                          <a:ext cx="5629275" cy="3175"/>
                        </a:xfrm>
                        <a:prstGeom prst="line">
                          <a:avLst/>
                        </a:prstGeom>
                        <a:ln w="2222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5pt;margin-top:2.75pt;height:0.25pt;width:443.25pt;z-index:251660288;mso-width-relative:page;mso-height-relative:page;" filled="f" stroked="t" coordsize="21600,21600" o:gfxdata="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Or/vNPXAAAABgEAAA8A&#10;AAAAAAAAAQAgAAAAOAAAAGRycy9kb3ducmV2LnhtbFBLAQIUABQAAAAIAIdO4kAFcMgZyQEAAF0D&#10;AAAOAAAAAAAAAAEAIAAAADwBAABkcnMvZTJvRG9jLnhtbFBLBQYAAAAABgAGAFkBAAB3BQAAAAA=&#10;">
                <v:fill on="f" focussize="0,0"/>
                <v:stroke weight="1.75pt" color="#FF0000 [3204]" joinstyle="round"/>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snapToGrid/>
        <w:spacing w:line="579"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三亚市商务局</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三亚市财政局</w:t>
      </w:r>
    </w:p>
    <w:p>
      <w:pPr>
        <w:pStyle w:val="10"/>
        <w:keepNext w:val="0"/>
        <w:keepLines w:val="0"/>
        <w:pageBreakBefore w:val="0"/>
        <w:widowControl w:val="0"/>
        <w:kinsoku/>
        <w:wordWrap/>
        <w:overflowPunct/>
        <w:topLinePunct w:val="0"/>
        <w:autoSpaceDE/>
        <w:autoSpaceDN/>
        <w:bidi w:val="0"/>
        <w:snapToGrid/>
        <w:spacing w:line="579"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关于印发《三亚市促进会展业高质量发展资金管理办法》的通知</w:t>
      </w:r>
    </w:p>
    <w:p>
      <w:pPr>
        <w:tabs>
          <w:tab w:val="left" w:pos="774"/>
        </w:tabs>
        <w:bidi w:val="0"/>
        <w:jc w:val="left"/>
        <w:rPr>
          <w:rFonts w:hint="eastAsia" w:ascii="仿宋_GB2312" w:hAnsi="仿宋_GB2312" w:eastAsia="仿宋_GB2312" w:cs="仿宋_GB2312"/>
          <w:sz w:val="32"/>
          <w:szCs w:val="32"/>
          <w:lang w:eastAsia="zh-CN"/>
        </w:rPr>
      </w:pPr>
    </w:p>
    <w:p>
      <w:pPr>
        <w:keepNext w:val="0"/>
        <w:keepLines w:val="0"/>
        <w:pageBreakBefore w:val="0"/>
        <w:widowControl w:val="0"/>
        <w:tabs>
          <w:tab w:val="left" w:pos="774"/>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各区人民政府、各管委会、市各有关单位：</w:t>
      </w:r>
    </w:p>
    <w:p>
      <w:pPr>
        <w:keepNext w:val="0"/>
        <w:keepLines w:val="0"/>
        <w:pageBreakBefore w:val="0"/>
        <w:widowControl w:val="0"/>
        <w:tabs>
          <w:tab w:val="left" w:pos="774"/>
        </w:tabs>
        <w:kinsoku/>
        <w:wordWrap/>
        <w:overflowPunct/>
        <w:topLinePunct w:val="0"/>
        <w:autoSpaceDE/>
        <w:autoSpaceDN/>
        <w:bidi w:val="0"/>
        <w:adjustRightInd/>
        <w:snapToGrid/>
        <w:spacing w:line="540" w:lineRule="exact"/>
        <w:ind w:firstLine="640"/>
        <w:jc w:val="left"/>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《三亚市促进会展业高质量发展资金管理办法》</w:t>
      </w:r>
      <w:r>
        <w:rPr>
          <w:rFonts w:hint="eastAsia" w:ascii="Times New Roman" w:hAnsi="Times New Roman" w:eastAsia="仿宋_GB2312" w:cs="Times New Roman"/>
          <w:spacing w:val="0"/>
          <w:sz w:val="32"/>
          <w:szCs w:val="32"/>
          <w:lang w:val="en-US" w:eastAsia="zh-CN"/>
        </w:rPr>
        <w:t>于2024年10月15日</w:t>
      </w:r>
      <w:r>
        <w:rPr>
          <w:rFonts w:hint="default" w:ascii="Times New Roman" w:hAnsi="Times New Roman" w:eastAsia="仿宋_GB2312" w:cs="Times New Roman"/>
          <w:spacing w:val="0"/>
          <w:sz w:val="32"/>
          <w:szCs w:val="32"/>
          <w:lang w:val="en-US" w:eastAsia="zh-CN"/>
        </w:rPr>
        <w:t>经</w:t>
      </w:r>
      <w:r>
        <w:rPr>
          <w:rFonts w:hint="eastAsia" w:ascii="Times New Roman" w:hAnsi="Times New Roman" w:eastAsia="仿宋_GB2312" w:cs="Times New Roman"/>
          <w:spacing w:val="0"/>
          <w:sz w:val="32"/>
          <w:szCs w:val="32"/>
          <w:lang w:val="en-US" w:eastAsia="zh-CN"/>
        </w:rPr>
        <w:t>八届</w:t>
      </w:r>
      <w:r>
        <w:rPr>
          <w:rFonts w:hint="default" w:ascii="Times New Roman" w:hAnsi="Times New Roman" w:eastAsia="仿宋_GB2312" w:cs="Times New Roman"/>
          <w:spacing w:val="0"/>
          <w:sz w:val="32"/>
          <w:szCs w:val="32"/>
          <w:lang w:val="en-US" w:eastAsia="zh-CN"/>
        </w:rPr>
        <w:t>市政府</w:t>
      </w:r>
      <w:r>
        <w:rPr>
          <w:rFonts w:hint="eastAsia" w:ascii="Times New Roman" w:hAnsi="Times New Roman" w:eastAsia="仿宋_GB2312" w:cs="Times New Roman"/>
          <w:spacing w:val="0"/>
          <w:sz w:val="32"/>
          <w:szCs w:val="32"/>
          <w:lang w:val="en-US" w:eastAsia="zh-CN"/>
        </w:rPr>
        <w:t>第64次常务会议审议通过</w:t>
      </w:r>
      <w:r>
        <w:rPr>
          <w:rFonts w:hint="default" w:ascii="Times New Roman" w:hAnsi="Times New Roman" w:eastAsia="仿宋_GB2312" w:cs="Times New Roman"/>
          <w:spacing w:val="0"/>
          <w:sz w:val="32"/>
          <w:szCs w:val="32"/>
          <w:lang w:val="en-US" w:eastAsia="zh-CN"/>
        </w:rPr>
        <w:t>，现印发给你们，请认真</w:t>
      </w:r>
      <w:r>
        <w:rPr>
          <w:rFonts w:hint="eastAsia" w:ascii="Times New Roman" w:hAnsi="Times New Roman" w:eastAsia="仿宋_GB2312" w:cs="Times New Roman"/>
          <w:spacing w:val="0"/>
          <w:sz w:val="32"/>
          <w:szCs w:val="32"/>
          <w:lang w:val="en-US" w:eastAsia="zh-CN"/>
        </w:rPr>
        <w:t>遵照执行。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widowControl w:val="0"/>
        <w:tabs>
          <w:tab w:val="left" w:pos="774"/>
        </w:tabs>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w:t>
      </w:r>
      <w:r>
        <w:rPr>
          <w:rFonts w:hint="eastAsia"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三亚</w:t>
      </w:r>
      <w:r>
        <w:rPr>
          <w:rFonts w:hint="eastAsia" w:ascii="Times New Roman" w:hAnsi="Times New Roman" w:eastAsia="仿宋_GB2312" w:cs="Times New Roman"/>
          <w:spacing w:val="0"/>
          <w:sz w:val="32"/>
          <w:szCs w:val="32"/>
          <w:lang w:val="en-US" w:eastAsia="zh-CN"/>
        </w:rPr>
        <w:t>市商务局</w:t>
      </w:r>
      <w:r>
        <w:rPr>
          <w:rFonts w:hint="default" w:ascii="Times New Roman" w:hAnsi="Times New Roman" w:eastAsia="仿宋_GB2312" w:cs="Times New Roman"/>
          <w:spacing w:val="0"/>
          <w:sz w:val="32"/>
          <w:szCs w:val="32"/>
          <w:lang w:val="en-US" w:eastAsia="zh-CN"/>
        </w:rPr>
        <w:t xml:space="preserve">  </w:t>
      </w:r>
      <w:r>
        <w:rPr>
          <w:rFonts w:hint="eastAsia"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w:t>
      </w:r>
      <w:r>
        <w:rPr>
          <w:rFonts w:hint="eastAsia"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三亚市</w:t>
      </w:r>
      <w:r>
        <w:rPr>
          <w:rFonts w:hint="eastAsia" w:ascii="Times New Roman" w:hAnsi="Times New Roman" w:eastAsia="仿宋_GB2312" w:cs="Times New Roman"/>
          <w:spacing w:val="0"/>
          <w:sz w:val="32"/>
          <w:szCs w:val="32"/>
          <w:lang w:val="en-US" w:eastAsia="zh-CN"/>
        </w:rPr>
        <w:t>财政</w:t>
      </w:r>
      <w:r>
        <w:rPr>
          <w:rFonts w:hint="default" w:ascii="Times New Roman" w:hAnsi="Times New Roman" w:eastAsia="仿宋_GB2312" w:cs="Times New Roman"/>
          <w:spacing w:val="0"/>
          <w:sz w:val="32"/>
          <w:szCs w:val="32"/>
          <w:lang w:val="en-US" w:eastAsia="zh-CN"/>
        </w:rPr>
        <w:t>局</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szCs w:val="32"/>
          <w:lang w:val="en-US" w:eastAsia="zh-CN"/>
        </w:rPr>
        <w:t xml:space="preserve">  </w:t>
      </w:r>
      <w:r>
        <w:rPr>
          <w:rFonts w:hint="eastAsia"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w:t>
      </w:r>
      <w:r>
        <w:rPr>
          <w:rFonts w:hint="eastAsia"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w:t>
      </w:r>
      <w:r>
        <w:rPr>
          <w:rFonts w:hint="eastAsia" w:ascii="Times New Roman" w:hAnsi="Times New Roman" w:eastAsia="仿宋_GB2312" w:cs="Times New Roman"/>
          <w:sz w:val="32"/>
          <w:szCs w:val="32"/>
          <w:lang w:val="en-US" w:eastAsia="zh-CN"/>
        </w:rPr>
        <w:t>主动</w:t>
      </w:r>
      <w:r>
        <w:rPr>
          <w:rFonts w:hint="default" w:ascii="Times New Roman" w:hAnsi="Times New Roman" w:eastAsia="仿宋_GB2312" w:cs="Times New Roman"/>
          <w:sz w:val="32"/>
          <w:szCs w:val="32"/>
          <w:lang w:val="en-US" w:eastAsia="zh-CN"/>
        </w:rPr>
        <w:t>公开）</w:t>
      </w:r>
    </w:p>
    <w:p>
      <w:pPr>
        <w:keepNext w:val="0"/>
        <w:keepLines w:val="0"/>
        <w:pageBreakBefore w:val="0"/>
        <w:kinsoku/>
        <w:wordWrap/>
        <w:overflowPunct/>
        <w:topLinePunct w:val="0"/>
        <w:autoSpaceDE/>
        <w:autoSpaceDN/>
        <w:bidi w:val="0"/>
        <w:snapToGrid/>
        <w:spacing w:line="540" w:lineRule="exact"/>
        <w:jc w:val="center"/>
        <w:textAlignment w:val="auto"/>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三亚市</w:t>
      </w:r>
      <w:r>
        <w:rPr>
          <w:rFonts w:hint="eastAsia" w:ascii="Times New Roman" w:hAnsi="Times New Roman" w:eastAsia="方正小标宋简体"/>
          <w:color w:val="000000"/>
          <w:sz w:val="44"/>
          <w:szCs w:val="44"/>
        </w:rPr>
        <w:t>促进</w:t>
      </w:r>
      <w:r>
        <w:rPr>
          <w:rFonts w:ascii="Times New Roman" w:hAnsi="Times New Roman" w:eastAsia="方正小标宋简体"/>
          <w:color w:val="000000"/>
          <w:sz w:val="44"/>
          <w:szCs w:val="44"/>
        </w:rPr>
        <w:t>会展业</w:t>
      </w:r>
      <w:r>
        <w:rPr>
          <w:rFonts w:hint="eastAsia" w:ascii="Times New Roman" w:hAnsi="Times New Roman" w:eastAsia="方正小标宋简体"/>
          <w:color w:val="000000"/>
          <w:sz w:val="44"/>
          <w:szCs w:val="44"/>
        </w:rPr>
        <w:t>高质量</w:t>
      </w:r>
      <w:r>
        <w:rPr>
          <w:rFonts w:ascii="Times New Roman" w:hAnsi="Times New Roman" w:eastAsia="方正小标宋简体"/>
          <w:color w:val="000000"/>
          <w:sz w:val="44"/>
          <w:szCs w:val="44"/>
        </w:rPr>
        <w:t>发展资金管理办法</w:t>
      </w:r>
    </w:p>
    <w:p>
      <w:pPr>
        <w:pStyle w:val="9"/>
        <w:keepNext w:val="0"/>
        <w:keepLines w:val="0"/>
        <w:pageBreakBefore w:val="0"/>
        <w:kinsoku/>
        <w:wordWrap/>
        <w:overflowPunct/>
        <w:topLinePunct w:val="0"/>
        <w:autoSpaceDE/>
        <w:autoSpaceDN/>
        <w:bidi w:val="0"/>
        <w:snapToGrid/>
        <w:spacing w:before="157" w:beforeLines="50" w:after="157" w:afterLines="50" w:line="540" w:lineRule="exact"/>
        <w:ind w:firstLine="0" w:firstLineChars="0"/>
        <w:jc w:val="center"/>
        <w:textAlignment w:val="auto"/>
        <w:rPr>
          <w:rFonts w:ascii="Times New Roman" w:hAnsi="Times New Roman" w:eastAsia="黑体"/>
          <w:color w:val="000000"/>
          <w:sz w:val="32"/>
          <w:szCs w:val="32"/>
        </w:rPr>
      </w:pPr>
    </w:p>
    <w:p>
      <w:pPr>
        <w:pStyle w:val="9"/>
        <w:keepNext w:val="0"/>
        <w:keepLines w:val="0"/>
        <w:pageBreakBefore w:val="0"/>
        <w:kinsoku/>
        <w:wordWrap/>
        <w:overflowPunct/>
        <w:topLinePunct w:val="0"/>
        <w:autoSpaceDE/>
        <w:autoSpaceDN/>
        <w:bidi w:val="0"/>
        <w:snapToGrid/>
        <w:spacing w:before="157" w:beforeLines="50" w:after="157" w:afterLines="50" w:line="540" w:lineRule="exact"/>
        <w:ind w:firstLine="0" w:firstLineChars="0"/>
        <w:jc w:val="center"/>
        <w:textAlignment w:val="auto"/>
        <w:rPr>
          <w:rFonts w:ascii="Times New Roman" w:hAnsi="Times New Roman" w:eastAsia="黑体"/>
          <w:color w:val="000000"/>
          <w:sz w:val="32"/>
          <w:szCs w:val="32"/>
        </w:rPr>
      </w:pPr>
      <w:r>
        <w:rPr>
          <w:rFonts w:ascii="Times New Roman" w:hAnsi="Times New Roman" w:eastAsia="黑体"/>
          <w:color w:val="000000"/>
          <w:sz w:val="32"/>
          <w:szCs w:val="32"/>
        </w:rPr>
        <w:t>第一章 总则</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w:t>
      </w:r>
      <w:r>
        <w:rPr>
          <w:rFonts w:ascii="Times New Roman" w:hAnsi="Times New Roman" w:eastAsia="仿宋_GB2312"/>
          <w:color w:val="auto"/>
          <w:sz w:val="32"/>
          <w:szCs w:val="32"/>
        </w:rPr>
        <w:t>为规范管理我市会展业发展资金（以下简称</w:t>
      </w:r>
      <w:r>
        <w:rPr>
          <w:rFonts w:hint="eastAsia" w:ascii="Times New Roman" w:hAnsi="Times New Roman" w:eastAsia="仿宋_GB2312"/>
          <w:color w:val="auto"/>
          <w:sz w:val="32"/>
          <w:szCs w:val="32"/>
        </w:rPr>
        <w:t>“会展</w:t>
      </w:r>
      <w:r>
        <w:rPr>
          <w:rFonts w:ascii="Times New Roman" w:hAnsi="Times New Roman" w:eastAsia="仿宋_GB2312"/>
          <w:color w:val="auto"/>
          <w:sz w:val="32"/>
          <w:szCs w:val="32"/>
        </w:rPr>
        <w:t>资金</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），提高财政资金使用</w:t>
      </w:r>
      <w:r>
        <w:rPr>
          <w:rFonts w:hint="eastAsia" w:ascii="Times New Roman" w:hAnsi="Times New Roman" w:eastAsia="仿宋_GB2312"/>
          <w:color w:val="auto"/>
          <w:sz w:val="32"/>
          <w:szCs w:val="32"/>
        </w:rPr>
        <w:t>效益</w:t>
      </w:r>
      <w:r>
        <w:rPr>
          <w:rFonts w:ascii="Times New Roman" w:hAnsi="Times New Roman" w:eastAsia="仿宋_GB2312"/>
          <w:color w:val="auto"/>
          <w:sz w:val="32"/>
          <w:szCs w:val="32"/>
        </w:rPr>
        <w:t>，促进三亚会展</w:t>
      </w:r>
      <w:r>
        <w:rPr>
          <w:rFonts w:hint="eastAsia" w:ascii="Times New Roman" w:hAnsi="Times New Roman" w:eastAsia="仿宋_GB2312"/>
          <w:color w:val="auto"/>
          <w:sz w:val="32"/>
          <w:szCs w:val="32"/>
        </w:rPr>
        <w:t>产业</w:t>
      </w:r>
      <w:r>
        <w:rPr>
          <w:rFonts w:ascii="Times New Roman" w:hAnsi="Times New Roman" w:eastAsia="仿宋_GB2312"/>
          <w:color w:val="auto"/>
          <w:sz w:val="32"/>
          <w:szCs w:val="32"/>
        </w:rPr>
        <w:t>高质量发展</w:t>
      </w:r>
      <w:r>
        <w:rPr>
          <w:rFonts w:hint="eastAsia" w:ascii="Times New Roman" w:hAnsi="Times New Roman" w:eastAsia="仿宋_GB2312"/>
          <w:color w:val="auto"/>
          <w:sz w:val="32"/>
          <w:szCs w:val="32"/>
        </w:rPr>
        <w:t>，特</w:t>
      </w:r>
      <w:r>
        <w:rPr>
          <w:rFonts w:ascii="Times New Roman" w:hAnsi="Times New Roman" w:eastAsia="仿宋_GB2312"/>
          <w:color w:val="auto"/>
          <w:sz w:val="32"/>
          <w:szCs w:val="32"/>
        </w:rPr>
        <w:t>制定本办法。</w:t>
      </w:r>
    </w:p>
    <w:p>
      <w:pPr>
        <w:pStyle w:val="2"/>
        <w:keepNext w:val="0"/>
        <w:keepLines w:val="0"/>
        <w:pageBreakBefore w:val="0"/>
        <w:kinsoku/>
        <w:wordWrap/>
        <w:overflowPunct/>
        <w:topLinePunct w:val="0"/>
        <w:autoSpaceDE/>
        <w:autoSpaceDN/>
        <w:bidi w:val="0"/>
        <w:snapToGrid/>
        <w:spacing w:line="54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会展资金的使用严格遵照党中央、国务院关于规范办展办会的部署要求，</w:t>
      </w:r>
      <w:r>
        <w:rPr>
          <w:rFonts w:hint="eastAsia" w:ascii="仿宋_GB2312" w:hAnsi="仿宋_GB2312" w:eastAsia="仿宋_GB2312" w:cs="仿宋_GB2312"/>
          <w:color w:val="auto"/>
          <w:sz w:val="32"/>
          <w:szCs w:val="32"/>
          <w:lang w:val="en-US" w:eastAsia="zh-CN"/>
        </w:rPr>
        <w:t>突出“市场化、专业化、品牌化、国际化”的支持导向，</w:t>
      </w:r>
      <w:r>
        <w:rPr>
          <w:rFonts w:hint="eastAsia" w:ascii="仿宋_GB2312" w:hAnsi="仿宋_GB2312" w:eastAsia="仿宋_GB2312" w:cs="仿宋_GB2312"/>
          <w:color w:val="auto"/>
          <w:sz w:val="32"/>
          <w:szCs w:val="32"/>
        </w:rPr>
        <w:t>发挥市场主体在展会中的主导作用，持续举办自主品牌展会。</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本办法所称会展资金，是指市本级财政年度预算安排的，用于促进本市会展业发展的资金。</w:t>
      </w:r>
    </w:p>
    <w:p>
      <w:pPr>
        <w:keepNext w:val="0"/>
        <w:keepLines w:val="0"/>
        <w:pageBreakBefore w:val="0"/>
        <w:kinsoku/>
        <w:wordWrap/>
        <w:overflowPunct/>
        <w:topLinePunct w:val="0"/>
        <w:autoSpaceDE/>
        <w:autoSpaceDN/>
        <w:bidi w:val="0"/>
        <w:snapToGrid/>
        <w:spacing w:line="540" w:lineRule="exact"/>
        <w:ind w:firstLine="640" w:firstLineChars="200"/>
        <w:textAlignment w:val="auto"/>
        <w:rPr>
          <w:color w:val="auto"/>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会展资金由</w:t>
      </w:r>
      <w:r>
        <w:rPr>
          <w:rFonts w:hint="eastAsia" w:ascii="仿宋_GB2312" w:hAnsi="仿宋_GB2312" w:eastAsia="仿宋_GB2312" w:cs="仿宋_GB2312"/>
          <w:color w:val="auto"/>
          <w:sz w:val="32"/>
          <w:szCs w:val="32"/>
          <w:lang w:eastAsia="zh-CN"/>
        </w:rPr>
        <w:t>市商务主管部门、市财政部门</w:t>
      </w:r>
      <w:r>
        <w:rPr>
          <w:rFonts w:hint="eastAsia" w:ascii="仿宋_GB2312" w:hAnsi="仿宋_GB2312" w:eastAsia="仿宋_GB2312" w:cs="仿宋_GB2312"/>
          <w:color w:val="auto"/>
          <w:sz w:val="32"/>
          <w:szCs w:val="32"/>
        </w:rPr>
        <w:t>共同管理，遵循“公开透明、重点突出、扶优扶强、绩效优先、标准规范”的原则。</w:t>
      </w:r>
    </w:p>
    <w:p>
      <w:pPr>
        <w:keepNext w:val="0"/>
        <w:keepLines w:val="0"/>
        <w:pageBreakBefore w:val="0"/>
        <w:kinsoku/>
        <w:wordWrap/>
        <w:overflowPunct/>
        <w:topLinePunct w:val="0"/>
        <w:autoSpaceDE/>
        <w:autoSpaceDN/>
        <w:bidi w:val="0"/>
        <w:snapToGrid/>
        <w:spacing w:line="540" w:lineRule="exact"/>
        <w:ind w:firstLine="640" w:firstLineChars="200"/>
        <w:textAlignment w:val="auto"/>
        <w:rPr>
          <w:color w:val="auto"/>
        </w:rPr>
      </w:pPr>
      <w:r>
        <w:rPr>
          <w:rFonts w:hint="eastAsia" w:ascii="Times New Roman" w:hAnsi="Times New Roman" w:eastAsia="仿宋_GB2312"/>
          <w:color w:val="auto"/>
          <w:sz w:val="32"/>
          <w:szCs w:val="32"/>
          <w:lang w:eastAsia="zh-CN"/>
        </w:rPr>
        <w:t>市商务主管部门</w:t>
      </w:r>
      <w:r>
        <w:rPr>
          <w:rFonts w:ascii="Times New Roman" w:hAnsi="Times New Roman" w:eastAsia="仿宋_GB2312"/>
          <w:color w:val="auto"/>
          <w:sz w:val="32"/>
          <w:szCs w:val="32"/>
        </w:rPr>
        <w:t>负责</w:t>
      </w:r>
      <w:r>
        <w:rPr>
          <w:rFonts w:hint="eastAsia" w:ascii="Times New Roman" w:hAnsi="Times New Roman" w:eastAsia="仿宋_GB2312"/>
          <w:color w:val="auto"/>
          <w:sz w:val="32"/>
          <w:szCs w:val="32"/>
        </w:rPr>
        <w:t>对全市会展业进行宏观指导及行业管理，</w:t>
      </w:r>
      <w:r>
        <w:rPr>
          <w:rFonts w:hint="eastAsia" w:ascii="Times New Roman" w:hAnsi="Times New Roman" w:eastAsia="仿宋_GB2312"/>
          <w:color w:val="auto"/>
          <w:sz w:val="32"/>
          <w:szCs w:val="32"/>
          <w:lang w:eastAsia="zh-CN"/>
        </w:rPr>
        <w:t>牵头梳理重点会展品牌项目计划，面向项目组织单位</w:t>
      </w:r>
      <w:r>
        <w:rPr>
          <w:rFonts w:hint="eastAsia" w:ascii="Times New Roman" w:hAnsi="Times New Roman" w:eastAsia="仿宋_GB2312"/>
          <w:color w:val="auto"/>
          <w:sz w:val="32"/>
          <w:szCs w:val="32"/>
        </w:rPr>
        <w:t>征集重点会展项目，汇总项目方案和项目预算，</w:t>
      </w:r>
      <w:r>
        <w:rPr>
          <w:rFonts w:ascii="Times New Roman" w:hAnsi="Times New Roman" w:eastAsia="仿宋_GB2312"/>
          <w:color w:val="auto"/>
          <w:sz w:val="32"/>
          <w:szCs w:val="32"/>
        </w:rPr>
        <w:t>编报</w:t>
      </w:r>
      <w:r>
        <w:rPr>
          <w:rFonts w:hint="eastAsia" w:ascii="Times New Roman" w:hAnsi="Times New Roman" w:eastAsia="仿宋_GB2312"/>
          <w:color w:val="auto"/>
          <w:sz w:val="32"/>
          <w:szCs w:val="32"/>
        </w:rPr>
        <w:t>全市会展</w:t>
      </w:r>
      <w:r>
        <w:rPr>
          <w:rFonts w:ascii="Times New Roman" w:hAnsi="Times New Roman" w:eastAsia="仿宋_GB2312"/>
          <w:color w:val="auto"/>
          <w:sz w:val="32"/>
          <w:szCs w:val="32"/>
        </w:rPr>
        <w:t>资金年度预算</w:t>
      </w:r>
      <w:r>
        <w:rPr>
          <w:rFonts w:hint="eastAsia" w:ascii="Times New Roman" w:hAnsi="Times New Roman" w:eastAsia="仿宋_GB2312"/>
          <w:color w:val="auto"/>
          <w:sz w:val="32"/>
          <w:szCs w:val="32"/>
        </w:rPr>
        <w:t>、拟定资金</w:t>
      </w:r>
      <w:r>
        <w:rPr>
          <w:rFonts w:ascii="Times New Roman" w:hAnsi="Times New Roman" w:eastAsia="仿宋_GB2312"/>
          <w:color w:val="auto"/>
          <w:sz w:val="32"/>
          <w:szCs w:val="32"/>
        </w:rPr>
        <w:t>使用计划</w:t>
      </w:r>
      <w:r>
        <w:rPr>
          <w:rFonts w:hint="eastAsia" w:ascii="Times New Roman" w:hAnsi="Times New Roman" w:eastAsia="仿宋_GB2312"/>
          <w:color w:val="auto"/>
          <w:sz w:val="32"/>
          <w:szCs w:val="32"/>
        </w:rPr>
        <w:t>，开展绩效评价</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黑体"/>
          <w:color w:val="auto"/>
          <w:sz w:val="32"/>
          <w:szCs w:val="32"/>
        </w:rPr>
      </w:pPr>
      <w:r>
        <w:rPr>
          <w:rFonts w:hint="eastAsia" w:ascii="Times New Roman" w:hAnsi="Times New Roman" w:eastAsia="仿宋_GB2312"/>
          <w:color w:val="auto"/>
          <w:sz w:val="32"/>
          <w:szCs w:val="32"/>
          <w:lang w:eastAsia="zh-CN"/>
        </w:rPr>
        <w:t>市财政部门</w:t>
      </w:r>
      <w:r>
        <w:rPr>
          <w:rFonts w:ascii="Times New Roman" w:hAnsi="Times New Roman" w:eastAsia="仿宋_GB2312"/>
          <w:color w:val="auto"/>
          <w:sz w:val="32"/>
          <w:szCs w:val="32"/>
        </w:rPr>
        <w:t>负责资金的预算管理</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会同</w:t>
      </w:r>
      <w:r>
        <w:rPr>
          <w:rFonts w:hint="eastAsia" w:ascii="Times New Roman" w:hAnsi="Times New Roman" w:eastAsia="仿宋_GB2312"/>
          <w:color w:val="auto"/>
          <w:sz w:val="32"/>
          <w:szCs w:val="32"/>
          <w:lang w:eastAsia="zh-CN"/>
        </w:rPr>
        <w:t>市商务主管部门</w:t>
      </w:r>
      <w:r>
        <w:rPr>
          <w:rFonts w:ascii="Times New Roman" w:hAnsi="Times New Roman" w:eastAsia="仿宋_GB2312"/>
          <w:color w:val="auto"/>
          <w:sz w:val="32"/>
          <w:szCs w:val="32"/>
        </w:rPr>
        <w:t>对</w:t>
      </w:r>
      <w:r>
        <w:rPr>
          <w:rFonts w:hint="eastAsia" w:ascii="Times New Roman" w:hAnsi="Times New Roman" w:eastAsia="仿宋_GB2312"/>
          <w:color w:val="auto"/>
          <w:sz w:val="32"/>
          <w:szCs w:val="32"/>
        </w:rPr>
        <w:t>会展</w:t>
      </w:r>
      <w:r>
        <w:rPr>
          <w:rFonts w:ascii="Times New Roman" w:hAnsi="Times New Roman" w:eastAsia="仿宋_GB2312"/>
          <w:color w:val="auto"/>
          <w:sz w:val="32"/>
          <w:szCs w:val="32"/>
        </w:rPr>
        <w:t>资金使用情况进行监督检查和绩效评价。</w:t>
      </w:r>
    </w:p>
    <w:p>
      <w:pPr>
        <w:keepNext w:val="0"/>
        <w:keepLines w:val="0"/>
        <w:pageBreakBefore w:val="0"/>
        <w:kinsoku/>
        <w:wordWrap/>
        <w:overflowPunct/>
        <w:topLinePunct w:val="0"/>
        <w:autoSpaceDE/>
        <w:autoSpaceDN/>
        <w:bidi w:val="0"/>
        <w:snapToGrid/>
        <w:spacing w:before="157" w:beforeLines="50" w:after="157" w:afterLines="50" w:line="540" w:lineRule="exact"/>
        <w:jc w:val="center"/>
        <w:textAlignment w:val="auto"/>
        <w:rPr>
          <w:rFonts w:ascii="Times New Roman" w:hAnsi="Times New Roman"/>
          <w:color w:val="auto"/>
        </w:rPr>
      </w:pPr>
      <w:r>
        <w:rPr>
          <w:rFonts w:ascii="Times New Roman" w:hAnsi="Times New Roman" w:eastAsia="黑体"/>
          <w:color w:val="auto"/>
          <w:sz w:val="32"/>
          <w:szCs w:val="32"/>
        </w:rPr>
        <w:t>第二章</w:t>
      </w:r>
      <w:r>
        <w:rPr>
          <w:rFonts w:hint="eastAsia" w:ascii="仿宋_GB2312" w:hAnsi="仿宋_GB2312" w:eastAsia="仿宋_GB2312" w:cs="仿宋_GB2312"/>
          <w:color w:val="auto"/>
          <w:sz w:val="32"/>
          <w:szCs w:val="32"/>
        </w:rPr>
        <w:t xml:space="preserve"> </w:t>
      </w:r>
      <w:r>
        <w:rPr>
          <w:rFonts w:ascii="Times New Roman" w:hAnsi="Times New Roman" w:eastAsia="黑体"/>
          <w:color w:val="auto"/>
          <w:sz w:val="32"/>
          <w:szCs w:val="32"/>
        </w:rPr>
        <w:t>支持范围</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lang w:eastAsia="zh-CN"/>
        </w:rPr>
        <w:t>会展资金</w:t>
      </w:r>
      <w:r>
        <w:rPr>
          <w:rFonts w:hint="eastAsia" w:ascii="Times New Roman" w:hAnsi="Times New Roman" w:eastAsia="仿宋_GB2312"/>
          <w:color w:val="auto"/>
          <w:sz w:val="32"/>
          <w:szCs w:val="32"/>
        </w:rPr>
        <w:t>支持范围</w:t>
      </w:r>
      <w:r>
        <w:rPr>
          <w:rFonts w:hint="default" w:ascii="Times New Roman" w:hAnsi="Times New Roman" w:eastAsia="仿宋_GB2312"/>
          <w:color w:val="auto"/>
          <w:sz w:val="32"/>
          <w:szCs w:val="32"/>
        </w:rPr>
        <w:t>和形式</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楷体_GB2312" w:hAnsi="楷体_GB2312" w:eastAsia="楷体_GB2312" w:cs="楷体_GB2312"/>
          <w:color w:val="auto"/>
          <w:sz w:val="32"/>
          <w:szCs w:val="32"/>
        </w:rPr>
        <w:t>（一）</w:t>
      </w:r>
      <w:r>
        <w:rPr>
          <w:rFonts w:hint="eastAsia" w:ascii="Times New Roman" w:hAnsi="Times New Roman" w:eastAsia="仿宋_GB2312"/>
          <w:color w:val="auto"/>
          <w:sz w:val="32"/>
          <w:szCs w:val="32"/>
          <w:lang w:val="en-US" w:eastAsia="zh-CN"/>
        </w:rPr>
        <w:t>由市政府主办或参与主办的会展项目，纳入负责承办的市级行业主管部门（含法定机构，下同）的年度部门预算进行</w:t>
      </w:r>
      <w:r>
        <w:rPr>
          <w:rFonts w:hint="default" w:ascii="Times New Roman" w:hAnsi="Times New Roman" w:eastAsia="仿宋_GB2312"/>
          <w:color w:val="auto"/>
          <w:sz w:val="32"/>
          <w:szCs w:val="32"/>
          <w:lang w:eastAsia="zh-CN"/>
        </w:rPr>
        <w:t>保障</w:t>
      </w:r>
      <w:r>
        <w:rPr>
          <w:rFonts w:hint="eastAsia" w:ascii="Times New Roman" w:hAnsi="Times New Roman" w:eastAsia="仿宋_GB2312"/>
          <w:color w:val="auto"/>
          <w:sz w:val="32"/>
          <w:szCs w:val="32"/>
          <w:lang w:val="en-US" w:eastAsia="zh-CN"/>
        </w:rPr>
        <w:t>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Times New Roman" w:hAnsi="Times New Roman" w:eastAsia="仿宋_GB2312"/>
          <w:color w:val="auto"/>
          <w:sz w:val="32"/>
          <w:szCs w:val="32"/>
          <w:lang w:val="en-US" w:eastAsia="zh-CN"/>
        </w:rPr>
        <w:t>由市场主体举办符合条件的</w:t>
      </w:r>
      <w:r>
        <w:rPr>
          <w:rFonts w:hint="eastAsia" w:ascii="Times New Roman" w:hAnsi="Times New Roman" w:eastAsia="仿宋_GB2312"/>
          <w:color w:val="auto"/>
          <w:sz w:val="32"/>
          <w:szCs w:val="32"/>
          <w:lang w:eastAsia="zh-CN"/>
        </w:rPr>
        <w:t>大型</w:t>
      </w:r>
      <w:r>
        <w:rPr>
          <w:rFonts w:hint="eastAsia" w:ascii="Times New Roman" w:hAnsi="Times New Roman" w:eastAsia="仿宋_GB2312"/>
          <w:color w:val="auto"/>
          <w:sz w:val="32"/>
          <w:szCs w:val="32"/>
        </w:rPr>
        <w:t>会议和</w:t>
      </w:r>
      <w:r>
        <w:rPr>
          <w:rFonts w:hint="eastAsia" w:ascii="Times New Roman" w:hAnsi="Times New Roman" w:eastAsia="仿宋_GB2312"/>
          <w:color w:val="auto"/>
          <w:sz w:val="32"/>
          <w:szCs w:val="32"/>
          <w:lang w:eastAsia="zh-CN"/>
        </w:rPr>
        <w:t>规模性</w:t>
      </w:r>
      <w:r>
        <w:rPr>
          <w:rFonts w:hint="eastAsia" w:ascii="Times New Roman" w:hAnsi="Times New Roman" w:eastAsia="仿宋_GB2312"/>
          <w:color w:val="auto"/>
          <w:sz w:val="32"/>
          <w:szCs w:val="32"/>
        </w:rPr>
        <w:t>展览项目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按照相应标准进行奖励及补贴</w:t>
      </w:r>
      <w:r>
        <w:rPr>
          <w:rFonts w:hint="eastAsia" w:ascii="Times New Roman" w:hAnsi="Times New Roman"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lang w:eastAsia="zh-CN" w:bidi="ar"/>
        </w:rPr>
      </w:pP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三）</w:t>
      </w:r>
      <w:r>
        <w:rPr>
          <w:rFonts w:hint="eastAsia" w:ascii="Times New Roman" w:hAnsi="Times New Roman" w:eastAsia="仿宋_GB2312"/>
          <w:color w:val="auto"/>
          <w:sz w:val="32"/>
          <w:lang w:val="en-US" w:eastAsia="zh-CN"/>
        </w:rPr>
        <w:t>由市场主体举办的</w:t>
      </w:r>
      <w:r>
        <w:rPr>
          <w:rFonts w:hint="eastAsia" w:ascii="Times New Roman" w:hAnsi="Times New Roman" w:eastAsia="仿宋_GB2312"/>
          <w:color w:val="auto"/>
          <w:sz w:val="32"/>
          <w:szCs w:val="32"/>
          <w:lang w:bidi="ar"/>
        </w:rPr>
        <w:t>产业融合度高、品牌影响力大和示范带动作用强</w:t>
      </w:r>
      <w:r>
        <w:rPr>
          <w:rFonts w:ascii="Times New Roman" w:hAnsi="Times New Roman" w:eastAsia="仿宋_GB2312"/>
          <w:color w:val="auto"/>
          <w:sz w:val="32"/>
          <w:szCs w:val="32"/>
          <w:lang w:bidi="ar"/>
        </w:rPr>
        <w:t>的</w:t>
      </w:r>
      <w:r>
        <w:rPr>
          <w:rFonts w:hint="eastAsia" w:ascii="Times New Roman" w:hAnsi="Times New Roman" w:eastAsia="仿宋_GB2312"/>
          <w:color w:val="auto"/>
          <w:sz w:val="32"/>
          <w:szCs w:val="32"/>
          <w:lang w:bidi="ar"/>
        </w:rPr>
        <w:t>高端</w:t>
      </w:r>
      <w:r>
        <w:rPr>
          <w:rFonts w:hint="eastAsia" w:ascii="Times New Roman" w:hAnsi="Times New Roman" w:eastAsia="仿宋_GB2312"/>
          <w:color w:val="auto"/>
          <w:sz w:val="32"/>
          <w:szCs w:val="32"/>
          <w:lang w:val="en-US" w:eastAsia="zh-CN" w:bidi="ar"/>
        </w:rPr>
        <w:t>会议</w:t>
      </w:r>
      <w:r>
        <w:rPr>
          <w:rFonts w:hint="eastAsia" w:ascii="Times New Roman" w:hAnsi="Times New Roman" w:eastAsia="仿宋_GB2312"/>
          <w:color w:val="auto"/>
          <w:sz w:val="32"/>
          <w:szCs w:val="32"/>
          <w:lang w:bidi="ar"/>
        </w:rPr>
        <w:t>项目</w:t>
      </w:r>
      <w:r>
        <w:rPr>
          <w:rFonts w:hint="eastAsia" w:ascii="Times New Roman" w:hAnsi="Times New Roman" w:eastAsia="仿宋_GB2312"/>
          <w:color w:val="auto"/>
          <w:sz w:val="32"/>
          <w:szCs w:val="32"/>
          <w:lang w:val="en-US" w:eastAsia="zh-CN" w:bidi="ar"/>
        </w:rPr>
        <w:t>和高端展览项目，按照相应标准进行奖励及补贴</w:t>
      </w:r>
      <w:r>
        <w:rPr>
          <w:rFonts w:hint="eastAsia" w:ascii="Times New Roman" w:hAnsi="Times New Roman" w:eastAsia="仿宋_GB2312"/>
          <w:color w:val="auto"/>
          <w:sz w:val="32"/>
          <w:szCs w:val="32"/>
          <w:lang w:eastAsia="zh-CN" w:bidi="ar"/>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default"/>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ascii="Times New Roman" w:hAnsi="Times New Roman" w:eastAsia="仿宋_GB2312"/>
          <w:color w:val="auto"/>
          <w:sz w:val="32"/>
          <w:szCs w:val="32"/>
        </w:rPr>
        <w:t>本办法适用的会展活动只包括会议、展览</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节庆、赛事、演艺等活动</w:t>
      </w:r>
      <w:r>
        <w:rPr>
          <w:rFonts w:hint="eastAsia" w:ascii="Times New Roman" w:hAnsi="Times New Roman" w:eastAsia="仿宋_GB2312"/>
          <w:color w:val="auto"/>
          <w:sz w:val="32"/>
          <w:szCs w:val="32"/>
          <w:lang w:eastAsia="zh-CN"/>
        </w:rPr>
        <w:t>不在会展资金支持范围</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napToGrid/>
        <w:spacing w:before="157" w:beforeLines="50" w:after="157" w:afterLines="50"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支持条件和标准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符合第五条第一项条件的会展项目，由市政府主办或参与主办的列入具体承办的市级行业主管部门年度预算执行。鼓励市场化办展办会，对市政府主办或参与主办的会展项目所支持的资金预算逐年减少。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大型会议和规模性展览项目</w:t>
      </w:r>
    </w:p>
    <w:p>
      <w:pPr>
        <w:keepNext w:val="0"/>
        <w:keepLines w:val="0"/>
        <w:pageBreakBefore w:val="0"/>
        <w:kinsoku/>
        <w:wordWrap/>
        <w:overflowPunct/>
        <w:topLinePunct w:val="0"/>
        <w:autoSpaceDE/>
        <w:autoSpaceDN/>
        <w:bidi w:val="0"/>
        <w:snapToGrid/>
        <w:spacing w:line="540" w:lineRule="exact"/>
        <w:ind w:firstLine="480" w:firstLineChars="15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（一）</w:t>
      </w:r>
      <w:r>
        <w:rPr>
          <w:rFonts w:hint="eastAsia" w:ascii="Times New Roman" w:hAnsi="Times New Roman" w:eastAsia="仿宋_GB2312"/>
          <w:color w:val="auto"/>
          <w:sz w:val="32"/>
          <w:szCs w:val="32"/>
        </w:rPr>
        <w:t>大型会议</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1.支持条件</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会期在</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天以上，住宿在2个间夜以上，会议</w:t>
      </w:r>
      <w:r>
        <w:rPr>
          <w:rFonts w:hint="eastAsia" w:ascii="Times New Roman" w:hAnsi="Times New Roman" w:eastAsia="仿宋_GB2312"/>
          <w:color w:val="auto"/>
          <w:sz w:val="32"/>
          <w:szCs w:val="32"/>
        </w:rPr>
        <w:t>和住宿</w:t>
      </w:r>
      <w:r>
        <w:rPr>
          <w:rFonts w:ascii="Times New Roman" w:hAnsi="Times New Roman" w:eastAsia="仿宋_GB2312"/>
          <w:color w:val="auto"/>
          <w:sz w:val="32"/>
          <w:szCs w:val="32"/>
        </w:rPr>
        <w:t>安排在</w:t>
      </w:r>
      <w:r>
        <w:rPr>
          <w:rFonts w:hint="eastAsia" w:ascii="Times New Roman" w:hAnsi="Times New Roman" w:eastAsia="仿宋_GB2312"/>
          <w:color w:val="auto"/>
          <w:sz w:val="32"/>
          <w:szCs w:val="32"/>
        </w:rPr>
        <w:t>品牌酒店（</w:t>
      </w:r>
      <w:r>
        <w:rPr>
          <w:rFonts w:hint="eastAsia" w:eastAsia="仿宋_GB2312"/>
          <w:color w:val="auto"/>
          <w:sz w:val="32"/>
          <w:szCs w:val="32"/>
          <w:lang w:eastAsia="zh-CN"/>
        </w:rPr>
        <w:t>自主提供餐饮服务</w:t>
      </w:r>
      <w:r>
        <w:rPr>
          <w:rFonts w:hint="eastAsia" w:ascii="Times New Roman" w:hAnsi="Times New Roman" w:eastAsia="仿宋_GB2312"/>
          <w:color w:val="auto"/>
          <w:sz w:val="32"/>
          <w:szCs w:val="32"/>
        </w:rPr>
        <w:t>的酒店）。</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2.支持标准</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rPr>
      </w:pPr>
      <w:r>
        <w:rPr>
          <w:rFonts w:ascii="Times New Roman" w:hAnsi="Times New Roman" w:eastAsia="仿宋_GB2312"/>
          <w:color w:val="auto"/>
          <w:sz w:val="32"/>
        </w:rPr>
        <w:t>参会人数</w:t>
      </w:r>
      <w:r>
        <w:rPr>
          <w:rFonts w:hint="eastAsia" w:ascii="Times New Roman" w:hAnsi="Times New Roman" w:eastAsia="仿宋_GB2312"/>
          <w:color w:val="auto"/>
          <w:sz w:val="32"/>
          <w:lang w:eastAsia="zh-CN"/>
        </w:rPr>
        <w:t>及住宿</w:t>
      </w:r>
      <w:r>
        <w:rPr>
          <w:rFonts w:ascii="Times New Roman" w:hAnsi="Times New Roman" w:eastAsia="仿宋_GB2312"/>
          <w:color w:val="auto"/>
          <w:sz w:val="32"/>
        </w:rPr>
        <w:t>人数</w:t>
      </w:r>
      <w:r>
        <w:rPr>
          <w:rFonts w:hint="eastAsia" w:ascii="Times New Roman" w:hAnsi="Times New Roman" w:eastAsia="仿宋_GB2312"/>
          <w:color w:val="auto"/>
          <w:sz w:val="32"/>
          <w:lang w:eastAsia="zh-CN"/>
        </w:rPr>
        <w:t>在</w:t>
      </w:r>
      <w:r>
        <w:rPr>
          <w:rFonts w:hint="eastAsia" w:ascii="Times New Roman" w:hAnsi="Times New Roman" w:eastAsia="仿宋_GB2312"/>
          <w:color w:val="auto"/>
          <w:sz w:val="32"/>
          <w:lang w:val="en-US" w:eastAsia="zh-CN"/>
        </w:rPr>
        <w:t>500</w:t>
      </w:r>
      <w:r>
        <w:rPr>
          <w:rFonts w:ascii="Times New Roman" w:hAnsi="Times New Roman" w:eastAsia="仿宋_GB2312"/>
          <w:color w:val="auto"/>
          <w:sz w:val="32"/>
        </w:rPr>
        <w:t>人以上，</w:t>
      </w:r>
      <w:r>
        <w:rPr>
          <w:rFonts w:hint="eastAsia" w:ascii="Times New Roman" w:hAnsi="Times New Roman" w:eastAsia="仿宋_GB2312"/>
          <w:color w:val="auto"/>
          <w:sz w:val="32"/>
          <w:szCs w:val="32"/>
        </w:rPr>
        <w:t>住宿总间夜数在</w:t>
      </w:r>
      <w:r>
        <w:rPr>
          <w:rFonts w:hint="eastAsia" w:ascii="Times New Roman" w:hAnsi="Times New Roman" w:eastAsia="仿宋_GB2312"/>
          <w:color w:val="auto"/>
          <w:sz w:val="32"/>
          <w:szCs w:val="32"/>
          <w:lang w:val="en-US" w:eastAsia="zh-CN"/>
        </w:rPr>
        <w:t>500</w:t>
      </w:r>
      <w:r>
        <w:rPr>
          <w:rFonts w:hint="eastAsia" w:ascii="Times New Roman" w:hAnsi="Times New Roman" w:eastAsia="仿宋_GB2312"/>
          <w:color w:val="auto"/>
          <w:sz w:val="32"/>
          <w:szCs w:val="32"/>
        </w:rPr>
        <w:t>间夜以上，</w:t>
      </w:r>
      <w:r>
        <w:rPr>
          <w:rFonts w:ascii="Times New Roman" w:hAnsi="Times New Roman" w:eastAsia="仿宋_GB2312"/>
          <w:color w:val="auto"/>
          <w:sz w:val="32"/>
        </w:rPr>
        <w:t>给予每间夜120元</w:t>
      </w:r>
      <w:r>
        <w:rPr>
          <w:rFonts w:hint="eastAsia" w:ascii="Times New Roman" w:hAnsi="Times New Roman" w:eastAsia="仿宋_GB2312"/>
          <w:color w:val="auto"/>
          <w:sz w:val="32"/>
          <w:lang w:val="en-US" w:eastAsia="zh-CN"/>
        </w:rPr>
        <w:t>奖励</w:t>
      </w:r>
      <w:r>
        <w:rPr>
          <w:rFonts w:hint="default" w:ascii="Times New Roman" w:hAnsi="Times New Roman" w:eastAsia="仿宋_GB2312"/>
          <w:color w:val="auto"/>
          <w:sz w:val="32"/>
          <w:lang w:eastAsia="zh-CN"/>
        </w:rPr>
        <w:t>。</w:t>
      </w:r>
      <w:r>
        <w:rPr>
          <w:rFonts w:hint="default" w:ascii="Times New Roman" w:hAnsi="Times New Roman" w:eastAsia="仿宋_GB2312"/>
          <w:color w:val="auto"/>
          <w:sz w:val="32"/>
        </w:rPr>
        <w:t>其中，</w:t>
      </w:r>
      <w:r>
        <w:rPr>
          <w:rFonts w:hint="eastAsia" w:ascii="Times New Roman" w:hAnsi="Times New Roman" w:eastAsia="仿宋_GB2312"/>
          <w:color w:val="auto"/>
          <w:sz w:val="32"/>
          <w:lang w:val="en-US" w:eastAsia="zh-CN"/>
        </w:rPr>
        <w:t>500人以上，1000人以下，</w:t>
      </w:r>
      <w:r>
        <w:rPr>
          <w:rFonts w:ascii="Times New Roman" w:hAnsi="Times New Roman" w:eastAsia="仿宋_GB2312"/>
          <w:color w:val="auto"/>
          <w:sz w:val="32"/>
        </w:rPr>
        <w:t>单个会议</w:t>
      </w:r>
      <w:r>
        <w:rPr>
          <w:rFonts w:hint="eastAsia" w:ascii="Times New Roman" w:hAnsi="Times New Roman" w:eastAsia="仿宋_GB2312"/>
          <w:color w:val="auto"/>
          <w:sz w:val="32"/>
          <w:lang w:val="en-US" w:eastAsia="zh-CN"/>
        </w:rPr>
        <w:t>奖励</w:t>
      </w:r>
      <w:r>
        <w:rPr>
          <w:rFonts w:ascii="Times New Roman" w:hAnsi="Times New Roman" w:eastAsia="仿宋_GB2312"/>
          <w:color w:val="auto"/>
          <w:sz w:val="32"/>
        </w:rPr>
        <w:t>总额最高不超过</w:t>
      </w:r>
      <w:r>
        <w:rPr>
          <w:rFonts w:hint="eastAsia" w:ascii="Times New Roman" w:hAnsi="Times New Roman" w:eastAsia="仿宋_GB2312"/>
          <w:color w:val="auto"/>
          <w:sz w:val="32"/>
          <w:lang w:val="en-US" w:eastAsia="zh-CN"/>
        </w:rPr>
        <w:t>24万元；</w:t>
      </w:r>
      <w:r>
        <w:rPr>
          <w:rFonts w:ascii="Times New Roman" w:hAnsi="Times New Roman" w:eastAsia="仿宋_GB2312"/>
          <w:color w:val="auto"/>
          <w:sz w:val="32"/>
        </w:rPr>
        <w:t>1000人以上、</w:t>
      </w:r>
      <w:r>
        <w:rPr>
          <w:rFonts w:hint="eastAsia" w:ascii="Times New Roman" w:hAnsi="Times New Roman" w:eastAsia="仿宋_GB2312"/>
          <w:color w:val="auto"/>
          <w:sz w:val="32"/>
          <w:lang w:val="en-US" w:eastAsia="zh-CN"/>
        </w:rPr>
        <w:t>2</w:t>
      </w:r>
      <w:r>
        <w:rPr>
          <w:rFonts w:ascii="Times New Roman" w:hAnsi="Times New Roman" w:eastAsia="仿宋_GB2312"/>
          <w:color w:val="auto"/>
          <w:sz w:val="32"/>
        </w:rPr>
        <w:t>000人以下，单个会议</w:t>
      </w:r>
      <w:r>
        <w:rPr>
          <w:rFonts w:hint="eastAsia" w:ascii="Times New Roman" w:hAnsi="Times New Roman" w:eastAsia="仿宋_GB2312"/>
          <w:color w:val="auto"/>
          <w:sz w:val="32"/>
          <w:lang w:val="en-US" w:eastAsia="zh-CN"/>
        </w:rPr>
        <w:t>奖励</w:t>
      </w:r>
      <w:r>
        <w:rPr>
          <w:rFonts w:ascii="Times New Roman" w:hAnsi="Times New Roman" w:eastAsia="仿宋_GB2312"/>
          <w:color w:val="auto"/>
          <w:sz w:val="32"/>
        </w:rPr>
        <w:t>总额最高不超过</w:t>
      </w:r>
      <w:r>
        <w:rPr>
          <w:rFonts w:hint="eastAsia" w:ascii="Times New Roman" w:hAnsi="Times New Roman" w:eastAsia="仿宋_GB2312"/>
          <w:color w:val="auto"/>
          <w:sz w:val="32"/>
          <w:lang w:val="en-US" w:eastAsia="zh-CN"/>
        </w:rPr>
        <w:t>48</w:t>
      </w:r>
      <w:r>
        <w:rPr>
          <w:rFonts w:ascii="Times New Roman" w:hAnsi="Times New Roman" w:eastAsia="仿宋_GB2312"/>
          <w:color w:val="auto"/>
          <w:sz w:val="32"/>
        </w:rPr>
        <w:t>万元；</w:t>
      </w:r>
      <w:r>
        <w:rPr>
          <w:rFonts w:hint="eastAsia" w:ascii="Times New Roman" w:hAnsi="Times New Roman" w:eastAsia="仿宋_GB2312"/>
          <w:color w:val="auto"/>
          <w:sz w:val="32"/>
          <w:lang w:val="en-US" w:eastAsia="zh-CN"/>
        </w:rPr>
        <w:t>2</w:t>
      </w:r>
      <w:r>
        <w:rPr>
          <w:rFonts w:ascii="Times New Roman" w:hAnsi="Times New Roman" w:eastAsia="仿宋_GB2312"/>
          <w:color w:val="auto"/>
          <w:sz w:val="32"/>
        </w:rPr>
        <w:t>000人以上、</w:t>
      </w:r>
      <w:r>
        <w:rPr>
          <w:rFonts w:hint="eastAsia" w:ascii="Times New Roman" w:hAnsi="Times New Roman" w:eastAsia="仿宋_GB2312"/>
          <w:color w:val="auto"/>
          <w:sz w:val="32"/>
          <w:lang w:val="en-US" w:eastAsia="zh-CN"/>
        </w:rPr>
        <w:t>3</w:t>
      </w:r>
      <w:r>
        <w:rPr>
          <w:rFonts w:ascii="Times New Roman" w:hAnsi="Times New Roman" w:eastAsia="仿宋_GB2312"/>
          <w:color w:val="auto"/>
          <w:sz w:val="32"/>
        </w:rPr>
        <w:t>000人以下，单个会议</w:t>
      </w:r>
      <w:r>
        <w:rPr>
          <w:rFonts w:hint="eastAsia" w:ascii="Times New Roman" w:hAnsi="Times New Roman" w:eastAsia="仿宋_GB2312"/>
          <w:color w:val="auto"/>
          <w:sz w:val="32"/>
          <w:lang w:val="en-US" w:eastAsia="zh-CN"/>
        </w:rPr>
        <w:t>奖励</w:t>
      </w:r>
      <w:r>
        <w:rPr>
          <w:rFonts w:ascii="Times New Roman" w:hAnsi="Times New Roman" w:eastAsia="仿宋_GB2312"/>
          <w:color w:val="auto"/>
          <w:sz w:val="32"/>
        </w:rPr>
        <w:t>总额最高不超过</w:t>
      </w:r>
      <w:r>
        <w:rPr>
          <w:rFonts w:hint="eastAsia" w:ascii="Times New Roman" w:hAnsi="Times New Roman" w:eastAsia="仿宋_GB2312"/>
          <w:color w:val="auto"/>
          <w:sz w:val="32"/>
          <w:lang w:val="en-US" w:eastAsia="zh-CN"/>
        </w:rPr>
        <w:t>72</w:t>
      </w:r>
      <w:r>
        <w:rPr>
          <w:rFonts w:ascii="Times New Roman" w:hAnsi="Times New Roman" w:eastAsia="仿宋_GB2312"/>
          <w:color w:val="auto"/>
          <w:sz w:val="32"/>
        </w:rPr>
        <w:t>万元；</w:t>
      </w:r>
      <w:r>
        <w:rPr>
          <w:rFonts w:hint="eastAsia" w:eastAsia="仿宋_GB2312"/>
          <w:color w:val="auto"/>
          <w:sz w:val="32"/>
          <w:lang w:val="en-US" w:eastAsia="zh-CN"/>
        </w:rPr>
        <w:t>3</w:t>
      </w:r>
      <w:r>
        <w:rPr>
          <w:rFonts w:ascii="Times New Roman" w:hAnsi="Times New Roman" w:eastAsia="仿宋_GB2312"/>
          <w:color w:val="auto"/>
          <w:sz w:val="32"/>
        </w:rPr>
        <w:t>000人以上、</w:t>
      </w:r>
      <w:r>
        <w:rPr>
          <w:rFonts w:hint="eastAsia" w:eastAsia="仿宋_GB2312"/>
          <w:color w:val="auto"/>
          <w:sz w:val="32"/>
          <w:lang w:val="en-US" w:eastAsia="zh-CN"/>
        </w:rPr>
        <w:t>4</w:t>
      </w:r>
      <w:r>
        <w:rPr>
          <w:rFonts w:ascii="Times New Roman" w:hAnsi="Times New Roman" w:eastAsia="仿宋_GB2312"/>
          <w:color w:val="auto"/>
          <w:sz w:val="32"/>
        </w:rPr>
        <w:t>000人以下，单个会议</w:t>
      </w:r>
      <w:r>
        <w:rPr>
          <w:rFonts w:hint="eastAsia" w:ascii="Times New Roman" w:hAnsi="Times New Roman" w:eastAsia="仿宋_GB2312"/>
          <w:color w:val="auto"/>
          <w:sz w:val="32"/>
          <w:lang w:val="en-US" w:eastAsia="zh-CN"/>
        </w:rPr>
        <w:t>奖励</w:t>
      </w:r>
      <w:r>
        <w:rPr>
          <w:rFonts w:ascii="Times New Roman" w:hAnsi="Times New Roman" w:eastAsia="仿宋_GB2312"/>
          <w:color w:val="auto"/>
          <w:sz w:val="32"/>
        </w:rPr>
        <w:t>总额最高不超过</w:t>
      </w:r>
      <w:r>
        <w:rPr>
          <w:rFonts w:hint="eastAsia" w:eastAsia="仿宋_GB2312"/>
          <w:color w:val="auto"/>
          <w:sz w:val="32"/>
          <w:lang w:val="en-US" w:eastAsia="zh-CN"/>
        </w:rPr>
        <w:t>96</w:t>
      </w:r>
      <w:r>
        <w:rPr>
          <w:rFonts w:ascii="Times New Roman" w:hAnsi="Times New Roman" w:eastAsia="仿宋_GB2312"/>
          <w:color w:val="auto"/>
          <w:sz w:val="32"/>
        </w:rPr>
        <w:t>万元</w:t>
      </w:r>
      <w:r>
        <w:rPr>
          <w:rFonts w:hint="eastAsia" w:ascii="Times New Roman" w:hAnsi="Times New Roman" w:eastAsia="仿宋_GB2312"/>
          <w:color w:val="auto"/>
          <w:sz w:val="32"/>
          <w:lang w:eastAsia="zh-CN"/>
        </w:rPr>
        <w:t>；</w:t>
      </w:r>
      <w:r>
        <w:rPr>
          <w:rFonts w:hint="eastAsia" w:eastAsia="仿宋_GB2312"/>
          <w:color w:val="auto"/>
          <w:sz w:val="32"/>
          <w:lang w:val="en-US" w:eastAsia="zh-CN"/>
        </w:rPr>
        <w:t>4</w:t>
      </w:r>
      <w:r>
        <w:rPr>
          <w:rFonts w:ascii="Times New Roman" w:hAnsi="Times New Roman" w:eastAsia="仿宋_GB2312"/>
          <w:color w:val="auto"/>
          <w:sz w:val="32"/>
        </w:rPr>
        <w:t>000人以上、</w:t>
      </w:r>
      <w:r>
        <w:rPr>
          <w:rFonts w:hint="eastAsia" w:eastAsia="仿宋_GB2312"/>
          <w:color w:val="auto"/>
          <w:sz w:val="32"/>
          <w:lang w:val="en-US" w:eastAsia="zh-CN"/>
        </w:rPr>
        <w:t>5</w:t>
      </w:r>
      <w:r>
        <w:rPr>
          <w:rFonts w:ascii="Times New Roman" w:hAnsi="Times New Roman" w:eastAsia="仿宋_GB2312"/>
          <w:color w:val="auto"/>
          <w:sz w:val="32"/>
        </w:rPr>
        <w:t>000人以下，单个会议</w:t>
      </w:r>
      <w:r>
        <w:rPr>
          <w:rFonts w:hint="eastAsia" w:ascii="Times New Roman" w:hAnsi="Times New Roman" w:eastAsia="仿宋_GB2312"/>
          <w:color w:val="auto"/>
          <w:sz w:val="32"/>
          <w:lang w:val="en-US" w:eastAsia="zh-CN"/>
        </w:rPr>
        <w:t>奖励</w:t>
      </w:r>
      <w:r>
        <w:rPr>
          <w:rFonts w:ascii="Times New Roman" w:hAnsi="Times New Roman" w:eastAsia="仿宋_GB2312"/>
          <w:color w:val="auto"/>
          <w:sz w:val="32"/>
        </w:rPr>
        <w:t>总额最高不超过</w:t>
      </w:r>
      <w:r>
        <w:rPr>
          <w:rFonts w:hint="eastAsia" w:eastAsia="仿宋_GB2312"/>
          <w:color w:val="auto"/>
          <w:sz w:val="32"/>
          <w:lang w:val="en-US" w:eastAsia="zh-CN"/>
        </w:rPr>
        <w:t>120</w:t>
      </w:r>
      <w:r>
        <w:rPr>
          <w:rFonts w:ascii="Times New Roman" w:hAnsi="Times New Roman" w:eastAsia="仿宋_GB2312"/>
          <w:color w:val="auto"/>
          <w:sz w:val="32"/>
        </w:rPr>
        <w:t>万元</w:t>
      </w:r>
      <w:r>
        <w:rPr>
          <w:rFonts w:hint="eastAsia" w:ascii="Times New Roman" w:hAnsi="Times New Roman" w:eastAsia="仿宋_GB2312"/>
          <w:color w:val="auto"/>
          <w:sz w:val="32"/>
          <w:lang w:eastAsia="zh-CN"/>
        </w:rPr>
        <w:t>；</w:t>
      </w:r>
      <w:r>
        <w:rPr>
          <w:rFonts w:ascii="Times New Roman" w:hAnsi="Times New Roman" w:eastAsia="仿宋_GB2312"/>
          <w:color w:val="auto"/>
          <w:sz w:val="32"/>
        </w:rPr>
        <w:t>5000人以上单个会议</w:t>
      </w:r>
      <w:r>
        <w:rPr>
          <w:rFonts w:hint="eastAsia" w:ascii="Times New Roman" w:hAnsi="Times New Roman" w:eastAsia="仿宋_GB2312"/>
          <w:color w:val="auto"/>
          <w:sz w:val="32"/>
          <w:lang w:val="en-US" w:eastAsia="zh-CN"/>
        </w:rPr>
        <w:t>奖励</w:t>
      </w:r>
      <w:r>
        <w:rPr>
          <w:rFonts w:ascii="Times New Roman" w:hAnsi="Times New Roman" w:eastAsia="仿宋_GB2312"/>
          <w:color w:val="auto"/>
          <w:sz w:val="32"/>
        </w:rPr>
        <w:t>总额最高不超过</w:t>
      </w:r>
      <w:r>
        <w:rPr>
          <w:rFonts w:hint="eastAsia" w:ascii="Times New Roman" w:hAnsi="Times New Roman" w:eastAsia="仿宋_GB2312"/>
          <w:color w:val="auto"/>
          <w:sz w:val="32"/>
          <w:lang w:val="en-US" w:eastAsia="zh-CN"/>
        </w:rPr>
        <w:t>1</w:t>
      </w:r>
      <w:r>
        <w:rPr>
          <w:rFonts w:hint="eastAsia" w:eastAsia="仿宋_GB2312"/>
          <w:color w:val="auto"/>
          <w:sz w:val="32"/>
          <w:lang w:val="en-US" w:eastAsia="zh-CN"/>
        </w:rPr>
        <w:t>5</w:t>
      </w:r>
      <w:r>
        <w:rPr>
          <w:rFonts w:hint="eastAsia" w:ascii="Times New Roman" w:hAnsi="Times New Roman" w:eastAsia="仿宋_GB2312"/>
          <w:color w:val="auto"/>
          <w:sz w:val="32"/>
          <w:lang w:val="en-US" w:eastAsia="zh-CN"/>
        </w:rPr>
        <w:t>0</w:t>
      </w:r>
      <w:r>
        <w:rPr>
          <w:rFonts w:ascii="Times New Roman" w:hAnsi="Times New Roman" w:eastAsia="仿宋_GB2312"/>
          <w:color w:val="auto"/>
          <w:sz w:val="32"/>
        </w:rPr>
        <w:t>万元。</w:t>
      </w:r>
    </w:p>
    <w:p>
      <w:pPr>
        <w:keepNext w:val="0"/>
        <w:keepLines w:val="0"/>
        <w:pageBreakBefore w:val="0"/>
        <w:kinsoku/>
        <w:wordWrap/>
        <w:overflowPunct/>
        <w:topLinePunct w:val="0"/>
        <w:autoSpaceDE/>
        <w:autoSpaceDN/>
        <w:bidi w:val="0"/>
        <w:snapToGrid/>
        <w:spacing w:line="540" w:lineRule="exact"/>
        <w:ind w:firstLine="480" w:firstLineChars="15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w:t>
      </w:r>
      <w:r>
        <w:rPr>
          <w:rFonts w:hint="eastAsia" w:ascii="Times New Roman" w:hAnsi="Times New Roman" w:eastAsia="仿宋_GB2312"/>
          <w:color w:val="auto"/>
          <w:sz w:val="32"/>
          <w:szCs w:val="32"/>
        </w:rPr>
        <w:t>规模性</w:t>
      </w:r>
      <w:r>
        <w:rPr>
          <w:rFonts w:ascii="Times New Roman" w:hAnsi="Times New Roman" w:eastAsia="仿宋_GB2312"/>
          <w:color w:val="auto"/>
          <w:sz w:val="32"/>
          <w:szCs w:val="32"/>
        </w:rPr>
        <w:t>展览项目</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1.支持条件</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rPr>
        <w:t>（1）在我市举办的</w:t>
      </w:r>
      <w:r>
        <w:rPr>
          <w:rFonts w:hint="eastAsia" w:ascii="Times New Roman" w:hAnsi="Times New Roman" w:eastAsia="仿宋_GB2312"/>
          <w:color w:val="auto"/>
          <w:sz w:val="32"/>
          <w:szCs w:val="32"/>
          <w:lang w:bidi="ar"/>
        </w:rPr>
        <w:t>用于展示产品和技术，开展投资洽谈和采购交易的展览会；</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bidi="ar"/>
        </w:rPr>
        <w:t>（2）</w:t>
      </w:r>
      <w:r>
        <w:rPr>
          <w:rFonts w:hint="eastAsia" w:ascii="Times New Roman" w:hAnsi="Times New Roman" w:eastAsia="仿宋_GB2312"/>
          <w:color w:val="auto"/>
          <w:sz w:val="32"/>
          <w:szCs w:val="32"/>
        </w:rPr>
        <w:t>展期不低于</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天（不包括布展与撤展时间）；</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hint="eastAsia" w:ascii="Times New Roman" w:hAnsi="Times New Roman" w:eastAsia="仿宋_GB2312"/>
          <w:color w:val="auto"/>
          <w:sz w:val="32"/>
          <w:szCs w:val="32"/>
          <w:lang w:bidi="ar"/>
        </w:rPr>
        <w:t>同一展览项目最多连续</w:t>
      </w:r>
      <w:r>
        <w:rPr>
          <w:rFonts w:hint="eastAsia" w:ascii="Times New Roman" w:hAnsi="Times New Roman" w:eastAsia="仿宋_GB2312"/>
          <w:color w:val="auto"/>
          <w:sz w:val="32"/>
          <w:szCs w:val="32"/>
          <w:lang w:val="en-US" w:eastAsia="zh-CN" w:bidi="ar"/>
        </w:rPr>
        <w:t>奖励</w:t>
      </w:r>
      <w:r>
        <w:rPr>
          <w:rFonts w:hint="eastAsia" w:ascii="Times New Roman" w:hAnsi="Times New Roman" w:eastAsia="仿宋_GB2312"/>
          <w:color w:val="auto"/>
          <w:sz w:val="32"/>
          <w:szCs w:val="32"/>
          <w:lang w:bidi="ar"/>
        </w:rPr>
        <w:t>三届，每届展览的举办间隔不超过2年；一年内所属行业类型相同、主题相似的展览，只对已</w:t>
      </w:r>
      <w:r>
        <w:rPr>
          <w:rFonts w:hint="default" w:ascii="Times New Roman" w:hAnsi="Times New Roman" w:eastAsia="仿宋_GB2312"/>
          <w:color w:val="auto"/>
          <w:sz w:val="32"/>
          <w:szCs w:val="32"/>
          <w:lang w:val="en" w:bidi="ar"/>
        </w:rPr>
        <w:t>申请</w:t>
      </w:r>
      <w:r>
        <w:rPr>
          <w:rFonts w:hint="eastAsia" w:ascii="Times New Roman" w:hAnsi="Times New Roman" w:eastAsia="仿宋_GB2312"/>
          <w:color w:val="auto"/>
          <w:sz w:val="32"/>
          <w:szCs w:val="32"/>
          <w:lang w:bidi="ar"/>
        </w:rPr>
        <w:t>展览项目中规模最大的进行</w:t>
      </w:r>
      <w:r>
        <w:rPr>
          <w:rFonts w:hint="eastAsia" w:ascii="Times New Roman" w:hAnsi="Times New Roman" w:eastAsia="仿宋_GB2312"/>
          <w:color w:val="auto"/>
          <w:sz w:val="32"/>
          <w:szCs w:val="32"/>
          <w:lang w:val="en-US" w:eastAsia="zh-CN" w:bidi="ar"/>
        </w:rPr>
        <w:t>奖励</w:t>
      </w:r>
      <w:r>
        <w:rPr>
          <w:rFonts w:hint="eastAsia" w:ascii="Times New Roman" w:hAnsi="Times New Roman" w:eastAsia="仿宋_GB2312"/>
          <w:color w:val="auto"/>
          <w:sz w:val="32"/>
          <w:szCs w:val="32"/>
          <w:lang w:bidi="ar"/>
        </w:rPr>
        <w:t>。</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2.支持标准</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hint="default" w:ascii="Times New Roman" w:hAnsi="Times New Roman" w:eastAsia="仿宋_GB2312" w:cs="Times New Roman"/>
          <w:color w:val="auto"/>
          <w:sz w:val="32"/>
          <w:szCs w:val="32"/>
          <w:lang w:bidi="ar"/>
        </w:rPr>
        <w:t>（1）</w:t>
      </w:r>
      <w:r>
        <w:rPr>
          <w:rFonts w:ascii="Times New Roman" w:hAnsi="Times New Roman" w:eastAsia="仿宋_GB2312"/>
          <w:color w:val="auto"/>
          <w:sz w:val="32"/>
          <w:szCs w:val="32"/>
          <w:lang w:bidi="ar"/>
        </w:rPr>
        <w:t>展览面积在</w:t>
      </w:r>
      <w:r>
        <w:rPr>
          <w:rFonts w:hint="eastAsia" w:ascii="Times New Roman" w:hAnsi="Times New Roman" w:eastAsia="仿宋_GB2312"/>
          <w:color w:val="auto"/>
          <w:sz w:val="32"/>
          <w:szCs w:val="32"/>
          <w:lang w:val="en-US" w:eastAsia="zh-CN" w:bidi="ar"/>
        </w:rPr>
        <w:t>5000</w:t>
      </w:r>
      <w:r>
        <w:rPr>
          <w:rFonts w:ascii="Times New Roman" w:hAnsi="Times New Roman" w:eastAsia="仿宋_GB2312"/>
          <w:color w:val="auto"/>
          <w:sz w:val="32"/>
          <w:szCs w:val="32"/>
          <w:lang w:bidi="ar"/>
        </w:rPr>
        <w:t>平方米</w:t>
      </w:r>
      <w:r>
        <w:rPr>
          <w:rFonts w:hint="eastAsia" w:ascii="Times New Roman" w:hAnsi="Times New Roman" w:eastAsia="仿宋_GB2312"/>
          <w:color w:val="auto"/>
          <w:sz w:val="32"/>
          <w:szCs w:val="32"/>
          <w:lang w:bidi="ar"/>
        </w:rPr>
        <w:t>以上、1</w:t>
      </w:r>
      <w:r>
        <w:rPr>
          <w:rFonts w:hint="eastAsia" w:ascii="Times New Roman" w:hAnsi="Times New Roman" w:eastAsia="仿宋_GB2312"/>
          <w:color w:val="auto"/>
          <w:sz w:val="32"/>
          <w:szCs w:val="32"/>
          <w:lang w:val="en-US" w:eastAsia="zh-CN" w:bidi="ar"/>
        </w:rPr>
        <w:t>0</w:t>
      </w:r>
      <w:r>
        <w:rPr>
          <w:rFonts w:ascii="Times New Roman" w:hAnsi="Times New Roman" w:eastAsia="仿宋_GB2312"/>
          <w:color w:val="auto"/>
          <w:sz w:val="32"/>
          <w:szCs w:val="32"/>
          <w:lang w:bidi="ar"/>
        </w:rPr>
        <w:t>000平方米</w:t>
      </w:r>
      <w:r>
        <w:rPr>
          <w:rFonts w:hint="eastAsia" w:ascii="Times New Roman" w:hAnsi="Times New Roman" w:eastAsia="仿宋_GB2312"/>
          <w:color w:val="auto"/>
          <w:sz w:val="32"/>
          <w:szCs w:val="32"/>
          <w:lang w:bidi="ar"/>
        </w:rPr>
        <w:t>以下的，</w:t>
      </w:r>
      <w:r>
        <w:rPr>
          <w:rFonts w:ascii="Times New Roman" w:hAnsi="Times New Roman" w:eastAsia="仿宋_GB2312"/>
          <w:color w:val="auto"/>
          <w:sz w:val="32"/>
          <w:szCs w:val="32"/>
          <w:lang w:bidi="ar"/>
        </w:rPr>
        <w:t>给予展期</w:t>
      </w:r>
      <w:r>
        <w:rPr>
          <w:rFonts w:hint="eastAsia" w:ascii="Times New Roman" w:hAnsi="Times New Roman" w:eastAsia="仿宋_GB2312"/>
          <w:color w:val="auto"/>
          <w:sz w:val="32"/>
          <w:szCs w:val="32"/>
          <w:lang w:val="en-US" w:eastAsia="zh-CN" w:bidi="ar"/>
        </w:rPr>
        <w:t>10</w:t>
      </w:r>
      <w:r>
        <w:rPr>
          <w:rFonts w:ascii="Times New Roman" w:hAnsi="Times New Roman" w:eastAsia="仿宋_GB2312"/>
          <w:color w:val="auto"/>
          <w:sz w:val="32"/>
          <w:szCs w:val="32"/>
          <w:lang w:bidi="ar"/>
        </w:rPr>
        <w:t>元/平方米·天的展览面积奖励，以及每个标准展位</w:t>
      </w:r>
      <w:r>
        <w:rPr>
          <w:rFonts w:hint="eastAsia" w:ascii="Times New Roman" w:hAnsi="Times New Roman" w:eastAsia="仿宋_GB2312"/>
          <w:color w:val="auto"/>
          <w:sz w:val="32"/>
          <w:szCs w:val="32"/>
          <w:lang w:val="en-US" w:eastAsia="zh-CN" w:bidi="ar"/>
        </w:rPr>
        <w:t>7</w:t>
      </w:r>
      <w:r>
        <w:rPr>
          <w:rFonts w:hint="eastAsia" w:ascii="Times New Roman" w:hAnsi="Times New Roman" w:eastAsia="仿宋_GB2312"/>
          <w:color w:val="auto"/>
          <w:sz w:val="32"/>
          <w:szCs w:val="32"/>
          <w:lang w:bidi="ar"/>
        </w:rPr>
        <w:t>0</w:t>
      </w:r>
      <w:r>
        <w:rPr>
          <w:rFonts w:ascii="Times New Roman" w:hAnsi="Times New Roman" w:eastAsia="仿宋_GB2312"/>
          <w:color w:val="auto"/>
          <w:sz w:val="32"/>
          <w:szCs w:val="32"/>
          <w:lang w:bidi="ar"/>
        </w:rPr>
        <w:t>0</w:t>
      </w:r>
      <w:r>
        <w:rPr>
          <w:rFonts w:hint="eastAsia" w:ascii="Times New Roman" w:hAnsi="Times New Roman" w:eastAsia="仿宋_GB2312"/>
          <w:color w:val="auto"/>
          <w:sz w:val="32"/>
          <w:szCs w:val="32"/>
          <w:lang w:eastAsia="zh-CN" w:bidi="ar"/>
        </w:rPr>
        <w:t>元</w:t>
      </w:r>
      <w:r>
        <w:rPr>
          <w:rFonts w:ascii="Times New Roman" w:hAnsi="Times New Roman" w:eastAsia="仿宋_GB2312"/>
          <w:color w:val="auto"/>
          <w:sz w:val="32"/>
          <w:szCs w:val="32"/>
          <w:lang w:bidi="ar"/>
        </w:rPr>
        <w:t>/</w:t>
      </w:r>
      <w:r>
        <w:rPr>
          <w:rFonts w:hint="eastAsia" w:ascii="Times New Roman" w:hAnsi="Times New Roman" w:eastAsia="仿宋_GB2312"/>
          <w:color w:val="auto"/>
          <w:sz w:val="32"/>
          <w:szCs w:val="32"/>
          <w:lang w:val="en-US" w:eastAsia="zh-CN" w:bidi="ar"/>
        </w:rPr>
        <w:t>天</w:t>
      </w:r>
      <w:r>
        <w:rPr>
          <w:rFonts w:ascii="Times New Roman" w:hAnsi="Times New Roman" w:eastAsia="仿宋_GB2312"/>
          <w:color w:val="auto"/>
          <w:sz w:val="32"/>
          <w:szCs w:val="32"/>
          <w:lang w:bidi="ar"/>
        </w:rPr>
        <w:t>的展位奖励。每届累计总奖励金额不超过1</w:t>
      </w:r>
      <w:r>
        <w:rPr>
          <w:rFonts w:hint="eastAsia" w:ascii="Times New Roman" w:hAnsi="Times New Roman" w:eastAsia="仿宋_GB2312"/>
          <w:color w:val="auto"/>
          <w:sz w:val="32"/>
          <w:szCs w:val="32"/>
          <w:lang w:bidi="ar"/>
        </w:rPr>
        <w:t>2</w:t>
      </w:r>
      <w:r>
        <w:rPr>
          <w:rFonts w:ascii="Times New Roman" w:hAnsi="Times New Roman" w:eastAsia="仿宋_GB2312"/>
          <w:color w:val="auto"/>
          <w:sz w:val="32"/>
          <w:szCs w:val="32"/>
          <w:lang w:bidi="ar"/>
        </w:rPr>
        <w:t>0万元；</w:t>
      </w:r>
    </w:p>
    <w:p>
      <w:pPr>
        <w:keepNext w:val="0"/>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hint="eastAsia" w:ascii="Times New Roman" w:hAnsi="Times New Roman" w:eastAsia="仿宋_GB2312"/>
          <w:color w:val="auto"/>
          <w:sz w:val="32"/>
          <w:szCs w:val="32"/>
          <w:lang w:eastAsia="zh-CN" w:bidi="ar"/>
        </w:rPr>
      </w:pPr>
      <w:r>
        <w:rPr>
          <w:rFonts w:hint="default" w:ascii="Times New Roman" w:hAnsi="Times New Roman" w:eastAsia="仿宋_GB2312" w:cs="Times New Roman"/>
          <w:color w:val="auto"/>
          <w:sz w:val="32"/>
          <w:szCs w:val="32"/>
          <w:lang w:bidi="ar"/>
        </w:rPr>
        <w:t>（2）</w:t>
      </w:r>
      <w:r>
        <w:rPr>
          <w:rFonts w:ascii="Times New Roman" w:hAnsi="Times New Roman" w:eastAsia="仿宋_GB2312"/>
          <w:color w:val="auto"/>
          <w:sz w:val="32"/>
          <w:szCs w:val="32"/>
          <w:lang w:bidi="ar"/>
        </w:rPr>
        <w:t>展览面积在</w:t>
      </w:r>
      <w:r>
        <w:rPr>
          <w:rFonts w:hint="eastAsia" w:ascii="Times New Roman" w:hAnsi="Times New Roman" w:eastAsia="仿宋_GB2312"/>
          <w:color w:val="auto"/>
          <w:sz w:val="32"/>
          <w:szCs w:val="32"/>
          <w:lang w:bidi="ar"/>
        </w:rPr>
        <w:t>1</w:t>
      </w:r>
      <w:r>
        <w:rPr>
          <w:rFonts w:hint="eastAsia" w:ascii="Times New Roman" w:hAnsi="Times New Roman" w:eastAsia="仿宋_GB2312"/>
          <w:color w:val="auto"/>
          <w:sz w:val="32"/>
          <w:szCs w:val="32"/>
          <w:lang w:val="en-US" w:eastAsia="zh-CN" w:bidi="ar"/>
        </w:rPr>
        <w:t>0</w:t>
      </w:r>
      <w:r>
        <w:rPr>
          <w:rFonts w:ascii="Times New Roman" w:hAnsi="Times New Roman" w:eastAsia="仿宋_GB2312"/>
          <w:color w:val="auto"/>
          <w:sz w:val="32"/>
          <w:szCs w:val="32"/>
          <w:lang w:bidi="ar"/>
        </w:rPr>
        <w:t>000平方米以上的，给予展期</w:t>
      </w:r>
      <w:r>
        <w:rPr>
          <w:rFonts w:hint="eastAsia" w:ascii="Times New Roman" w:hAnsi="Times New Roman" w:eastAsia="仿宋_GB2312"/>
          <w:color w:val="auto"/>
          <w:sz w:val="32"/>
          <w:szCs w:val="32"/>
          <w:lang w:val="en-US" w:eastAsia="zh-CN" w:bidi="ar"/>
        </w:rPr>
        <w:t>8</w:t>
      </w:r>
      <w:r>
        <w:rPr>
          <w:rFonts w:ascii="Times New Roman" w:hAnsi="Times New Roman" w:eastAsia="仿宋_GB2312"/>
          <w:color w:val="auto"/>
          <w:sz w:val="32"/>
          <w:szCs w:val="32"/>
          <w:lang w:bidi="ar"/>
        </w:rPr>
        <w:t>元/平</w:t>
      </w:r>
      <w:r>
        <w:rPr>
          <w:rFonts w:hint="eastAsia" w:ascii="Times New Roman" w:hAnsi="Times New Roman" w:eastAsia="仿宋_GB2312"/>
          <w:color w:val="auto"/>
          <w:sz w:val="32"/>
          <w:szCs w:val="32"/>
          <w:lang w:bidi="ar"/>
        </w:rPr>
        <w:t>方</w:t>
      </w:r>
      <w:r>
        <w:rPr>
          <w:rFonts w:ascii="Times New Roman" w:hAnsi="Times New Roman" w:eastAsia="仿宋_GB2312"/>
          <w:color w:val="auto"/>
          <w:sz w:val="32"/>
          <w:szCs w:val="32"/>
          <w:lang w:bidi="ar"/>
        </w:rPr>
        <w:t>米·天的展览面积奖励，以及每个标准展位</w:t>
      </w:r>
      <w:r>
        <w:rPr>
          <w:rFonts w:hint="eastAsia" w:ascii="Times New Roman" w:hAnsi="Times New Roman" w:eastAsia="仿宋_GB2312"/>
          <w:color w:val="auto"/>
          <w:sz w:val="32"/>
          <w:szCs w:val="32"/>
          <w:lang w:val="en-US" w:eastAsia="zh-CN" w:bidi="ar"/>
        </w:rPr>
        <w:t>6</w:t>
      </w:r>
      <w:r>
        <w:rPr>
          <w:rFonts w:hint="eastAsia" w:ascii="Times New Roman" w:hAnsi="Times New Roman" w:eastAsia="仿宋_GB2312"/>
          <w:color w:val="auto"/>
          <w:sz w:val="32"/>
          <w:szCs w:val="32"/>
          <w:lang w:bidi="ar"/>
        </w:rPr>
        <w:t>00</w:t>
      </w:r>
      <w:r>
        <w:rPr>
          <w:rFonts w:ascii="Times New Roman" w:hAnsi="Times New Roman" w:eastAsia="仿宋_GB2312"/>
          <w:color w:val="auto"/>
          <w:sz w:val="32"/>
          <w:szCs w:val="32"/>
          <w:lang w:bidi="ar"/>
        </w:rPr>
        <w:t>元/</w:t>
      </w:r>
      <w:r>
        <w:rPr>
          <w:rFonts w:hint="eastAsia" w:ascii="Times New Roman" w:hAnsi="Times New Roman" w:eastAsia="仿宋_GB2312"/>
          <w:color w:val="auto"/>
          <w:sz w:val="32"/>
          <w:szCs w:val="32"/>
          <w:lang w:val="en-US" w:eastAsia="zh-CN" w:bidi="ar"/>
        </w:rPr>
        <w:t>天</w:t>
      </w:r>
      <w:r>
        <w:rPr>
          <w:rFonts w:ascii="Times New Roman" w:hAnsi="Times New Roman" w:eastAsia="仿宋_GB2312"/>
          <w:color w:val="auto"/>
          <w:sz w:val="32"/>
          <w:szCs w:val="32"/>
          <w:lang w:bidi="ar"/>
        </w:rPr>
        <w:t>的展位奖励。每届累计总奖励金额不超过1</w:t>
      </w:r>
      <w:r>
        <w:rPr>
          <w:rFonts w:hint="eastAsia" w:ascii="Times New Roman" w:hAnsi="Times New Roman" w:eastAsia="仿宋_GB2312"/>
          <w:color w:val="auto"/>
          <w:sz w:val="32"/>
          <w:szCs w:val="32"/>
          <w:lang w:bidi="ar"/>
        </w:rPr>
        <w:t>6</w:t>
      </w:r>
      <w:r>
        <w:rPr>
          <w:rFonts w:ascii="Times New Roman" w:hAnsi="Times New Roman" w:eastAsia="仿宋_GB2312"/>
          <w:color w:val="auto"/>
          <w:sz w:val="32"/>
          <w:szCs w:val="32"/>
          <w:lang w:bidi="ar"/>
        </w:rPr>
        <w:t>0万元</w:t>
      </w:r>
      <w:r>
        <w:rPr>
          <w:rFonts w:hint="eastAsia" w:ascii="Times New Roman" w:hAnsi="Times New Roman" w:eastAsia="仿宋_GB2312"/>
          <w:color w:val="auto"/>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3.额外</w:t>
      </w:r>
      <w:r>
        <w:rPr>
          <w:rFonts w:hint="eastAsia" w:ascii="Times New Roman" w:hAnsi="Times New Roman" w:eastAsia="仿宋_GB2312"/>
          <w:color w:val="auto"/>
          <w:sz w:val="32"/>
          <w:szCs w:val="32"/>
          <w:lang w:val="en-US" w:eastAsia="zh-CN"/>
        </w:rPr>
        <w:t>奖励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国外参展商比例</w:t>
      </w:r>
      <w:r>
        <w:rPr>
          <w:rFonts w:hint="eastAsia" w:ascii="Times New Roman" w:hAnsi="Times New Roman" w:eastAsia="仿宋_GB2312"/>
          <w:color w:val="auto"/>
          <w:sz w:val="32"/>
          <w:szCs w:val="32"/>
        </w:rPr>
        <w:t>达</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以上</w:t>
      </w:r>
      <w:r>
        <w:rPr>
          <w:rFonts w:ascii="Times New Roman" w:hAnsi="Times New Roman" w:eastAsia="仿宋_GB2312"/>
          <w:color w:val="auto"/>
          <w:sz w:val="32"/>
          <w:szCs w:val="32"/>
        </w:rPr>
        <w:t>的展览，</w:t>
      </w:r>
      <w:r>
        <w:rPr>
          <w:rFonts w:hint="eastAsia" w:ascii="Times New Roman" w:hAnsi="Times New Roman" w:eastAsia="仿宋_GB2312"/>
          <w:color w:val="auto"/>
          <w:sz w:val="32"/>
          <w:szCs w:val="32"/>
        </w:rPr>
        <w:t>额外</w:t>
      </w:r>
      <w:r>
        <w:rPr>
          <w:rFonts w:ascii="Times New Roman" w:hAnsi="Times New Roman" w:eastAsia="仿宋_GB2312"/>
          <w:color w:val="auto"/>
          <w:sz w:val="32"/>
          <w:szCs w:val="32"/>
        </w:rPr>
        <w:t>给予20万元</w:t>
      </w:r>
      <w:r>
        <w:rPr>
          <w:rFonts w:hint="eastAsia" w:ascii="Times New Roman" w:hAnsi="Times New Roman" w:eastAsia="仿宋_GB2312"/>
          <w:color w:val="auto"/>
          <w:sz w:val="32"/>
          <w:szCs w:val="32"/>
          <w:lang w:val="en-US" w:eastAsia="zh-CN"/>
        </w:rPr>
        <w:t>奖励</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lang w:val="en-US" w:eastAsia="zh-CN"/>
        </w:rPr>
        <w:t>高端会议和高端展览项目</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w:t>
      </w:r>
      <w:r>
        <w:rPr>
          <w:rFonts w:hint="eastAsia" w:ascii="Times New Roman" w:hAnsi="Times New Roman" w:eastAsia="仿宋_GB2312"/>
          <w:color w:val="auto"/>
          <w:sz w:val="32"/>
          <w:szCs w:val="32"/>
        </w:rPr>
        <w:t>高端会议</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1.支持</w:t>
      </w:r>
      <w:r>
        <w:rPr>
          <w:rFonts w:ascii="Times New Roman" w:hAnsi="Times New Roman" w:eastAsia="仿宋_GB2312"/>
          <w:color w:val="auto"/>
          <w:sz w:val="32"/>
          <w:szCs w:val="32"/>
          <w:lang w:bidi="ar"/>
        </w:rPr>
        <w:t>条件</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ascii="Times New Roman" w:hAnsi="Times New Roman" w:eastAsia="仿宋_GB2312"/>
          <w:color w:val="auto"/>
          <w:sz w:val="32"/>
          <w:szCs w:val="32"/>
          <w:lang w:bidi="ar"/>
        </w:rPr>
        <w:t>支持</w:t>
      </w:r>
      <w:r>
        <w:rPr>
          <w:rFonts w:hint="eastAsia" w:ascii="Times New Roman" w:hAnsi="Times New Roman" w:eastAsia="仿宋_GB2312"/>
          <w:color w:val="auto"/>
          <w:sz w:val="32"/>
          <w:szCs w:val="32"/>
          <w:lang w:bidi="ar"/>
        </w:rPr>
        <w:t>海南自由贸易港四大主导</w:t>
      </w:r>
      <w:r>
        <w:rPr>
          <w:rFonts w:ascii="Times New Roman" w:hAnsi="Times New Roman" w:eastAsia="仿宋_GB2312"/>
          <w:color w:val="auto"/>
          <w:sz w:val="32"/>
          <w:szCs w:val="32"/>
          <w:lang w:bidi="ar"/>
        </w:rPr>
        <w:t>产业</w:t>
      </w:r>
      <w:r>
        <w:rPr>
          <w:rFonts w:hint="eastAsia" w:ascii="Times New Roman" w:hAnsi="Times New Roman" w:eastAsia="仿宋_GB2312"/>
          <w:color w:val="auto"/>
          <w:sz w:val="32"/>
          <w:szCs w:val="32"/>
          <w:lang w:bidi="ar"/>
        </w:rPr>
        <w:t>以及国家战略性新兴产业领域发展需要</w:t>
      </w:r>
      <w:r>
        <w:rPr>
          <w:rFonts w:ascii="Times New Roman" w:hAnsi="Times New Roman" w:eastAsia="仿宋_GB2312"/>
          <w:color w:val="auto"/>
          <w:sz w:val="32"/>
          <w:szCs w:val="32"/>
          <w:lang w:bidi="ar"/>
        </w:rPr>
        <w:t>、影响力大的</w:t>
      </w:r>
      <w:r>
        <w:rPr>
          <w:rFonts w:hint="eastAsia" w:ascii="Times New Roman" w:hAnsi="Times New Roman" w:eastAsia="仿宋_GB2312"/>
          <w:color w:val="auto"/>
          <w:sz w:val="32"/>
          <w:szCs w:val="32"/>
          <w:lang w:bidi="ar"/>
        </w:rPr>
        <w:t>高端</w:t>
      </w:r>
      <w:r>
        <w:rPr>
          <w:rFonts w:ascii="Times New Roman" w:hAnsi="Times New Roman" w:eastAsia="仿宋_GB2312"/>
          <w:color w:val="auto"/>
          <w:sz w:val="32"/>
          <w:szCs w:val="32"/>
          <w:lang w:bidi="ar"/>
        </w:rPr>
        <w:t>会议落地我市举办，对符合条件的会议项目给予</w:t>
      </w:r>
      <w:r>
        <w:rPr>
          <w:rFonts w:hint="eastAsia" w:ascii="Times New Roman" w:hAnsi="Times New Roman" w:eastAsia="仿宋_GB2312"/>
          <w:color w:val="auto"/>
          <w:sz w:val="32"/>
          <w:szCs w:val="32"/>
          <w:lang w:val="en-US" w:eastAsia="zh-CN" w:bidi="ar"/>
        </w:rPr>
        <w:t>奖励</w:t>
      </w:r>
      <w:r>
        <w:rPr>
          <w:rFonts w:hint="eastAsia" w:ascii="Times New Roman" w:hAnsi="Times New Roman" w:eastAsia="仿宋_GB2312"/>
          <w:color w:val="auto"/>
          <w:sz w:val="32"/>
          <w:szCs w:val="32"/>
          <w:lang w:bidi="ar"/>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会期在2天以上，需满足以下其中一项：</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bidi="ar"/>
        </w:rPr>
        <w:t>（1）</w:t>
      </w:r>
      <w:r>
        <w:rPr>
          <w:rFonts w:ascii="Times New Roman" w:hAnsi="Times New Roman" w:eastAsia="仿宋_GB2312"/>
          <w:color w:val="auto"/>
          <w:sz w:val="32"/>
          <w:szCs w:val="32"/>
          <w:lang w:bidi="ar"/>
        </w:rPr>
        <w:t>国际会议：纳入国际大会及会议协会（ICCA）、国际协会联盟（UIA）统计的会议，或与会人员来自</w:t>
      </w:r>
      <w:r>
        <w:rPr>
          <w:rFonts w:hint="eastAsia" w:ascii="Times New Roman" w:hAnsi="Times New Roman" w:eastAsia="仿宋_GB2312"/>
          <w:color w:val="auto"/>
          <w:sz w:val="32"/>
          <w:szCs w:val="32"/>
          <w:lang w:bidi="ar"/>
        </w:rPr>
        <w:t>5</w:t>
      </w:r>
      <w:r>
        <w:rPr>
          <w:rFonts w:ascii="Times New Roman" w:hAnsi="Times New Roman" w:eastAsia="仿宋_GB2312"/>
          <w:color w:val="auto"/>
          <w:sz w:val="32"/>
          <w:szCs w:val="32"/>
          <w:lang w:bidi="ar"/>
        </w:rPr>
        <w:t>个以上国家或地区（不含港、澳、台地区）或国际性组织，与会人数1</w:t>
      </w:r>
      <w:r>
        <w:rPr>
          <w:rFonts w:hint="eastAsia" w:ascii="Times New Roman" w:hAnsi="Times New Roman" w:eastAsia="仿宋_GB2312"/>
          <w:color w:val="auto"/>
          <w:sz w:val="32"/>
          <w:szCs w:val="32"/>
          <w:lang w:bidi="ar"/>
        </w:rPr>
        <w:t>5</w:t>
      </w:r>
      <w:r>
        <w:rPr>
          <w:rFonts w:ascii="Times New Roman" w:hAnsi="Times New Roman" w:eastAsia="仿宋_GB2312"/>
          <w:color w:val="auto"/>
          <w:sz w:val="32"/>
          <w:szCs w:val="32"/>
          <w:lang w:bidi="ar"/>
        </w:rPr>
        <w:t>0人以上，外国参会人员占</w:t>
      </w:r>
      <w:r>
        <w:rPr>
          <w:rFonts w:hint="eastAsia" w:ascii="Times New Roman" w:hAnsi="Times New Roman" w:eastAsia="仿宋_GB2312"/>
          <w:color w:val="auto"/>
          <w:sz w:val="32"/>
          <w:szCs w:val="32"/>
          <w:lang w:val="en-US" w:eastAsia="zh-CN" w:bidi="ar"/>
        </w:rPr>
        <w:t>40</w:t>
      </w:r>
      <w:r>
        <w:rPr>
          <w:rFonts w:ascii="Times New Roman" w:hAnsi="Times New Roman" w:eastAsia="仿宋_GB2312"/>
          <w:color w:val="auto"/>
          <w:sz w:val="32"/>
          <w:szCs w:val="32"/>
          <w:lang w:bidi="ar"/>
        </w:rPr>
        <w:t>%以上</w:t>
      </w:r>
      <w:r>
        <w:rPr>
          <w:rFonts w:hint="eastAsia" w:ascii="Times New Roman" w:hAnsi="Times New Roman" w:eastAsia="仿宋_GB2312"/>
          <w:color w:val="auto"/>
          <w:sz w:val="32"/>
          <w:szCs w:val="32"/>
          <w:lang w:eastAsia="zh-CN" w:bidi="ar"/>
        </w:rPr>
        <w:t>的</w:t>
      </w:r>
      <w:r>
        <w:rPr>
          <w:rFonts w:ascii="Times New Roman" w:hAnsi="Times New Roman" w:eastAsia="仿宋_GB2312"/>
          <w:color w:val="auto"/>
          <w:sz w:val="32"/>
          <w:szCs w:val="32"/>
          <w:lang w:bidi="ar"/>
        </w:rPr>
        <w:t>国际会议</w:t>
      </w:r>
      <w:r>
        <w:rPr>
          <w:rFonts w:hint="eastAsia" w:ascii="Times New Roman" w:hAnsi="Times New Roman" w:eastAsia="仿宋_GB2312"/>
          <w:color w:val="auto"/>
          <w:sz w:val="32"/>
          <w:szCs w:val="32"/>
          <w:lang w:eastAsia="zh-CN" w:bidi="ar"/>
        </w:rPr>
        <w:t>；</w:t>
      </w:r>
    </w:p>
    <w:p>
      <w:pPr>
        <w:keepNext w:val="0"/>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（2）</w:t>
      </w:r>
      <w:r>
        <w:rPr>
          <w:rFonts w:ascii="Times New Roman" w:hAnsi="Times New Roman" w:eastAsia="仿宋_GB2312"/>
          <w:color w:val="auto"/>
          <w:sz w:val="32"/>
          <w:szCs w:val="32"/>
          <w:lang w:bidi="ar"/>
        </w:rPr>
        <w:t>行业</w:t>
      </w:r>
      <w:r>
        <w:rPr>
          <w:rFonts w:hint="eastAsia" w:ascii="Times New Roman" w:hAnsi="Times New Roman" w:eastAsia="仿宋_GB2312"/>
          <w:color w:val="auto"/>
          <w:sz w:val="32"/>
          <w:szCs w:val="32"/>
          <w:lang w:bidi="ar"/>
        </w:rPr>
        <w:t>（学术）</w:t>
      </w:r>
      <w:r>
        <w:rPr>
          <w:rFonts w:ascii="Times New Roman" w:hAnsi="Times New Roman" w:eastAsia="仿宋_GB2312"/>
          <w:color w:val="auto"/>
          <w:sz w:val="32"/>
          <w:szCs w:val="32"/>
          <w:lang w:bidi="ar"/>
        </w:rPr>
        <w:t>会议：由国家级以及国际性各类行业协会、行业主流媒体</w:t>
      </w:r>
      <w:r>
        <w:rPr>
          <w:rFonts w:hint="eastAsia" w:ascii="Times New Roman" w:hAnsi="Times New Roman" w:eastAsia="仿宋_GB2312"/>
          <w:color w:val="auto"/>
          <w:sz w:val="32"/>
          <w:szCs w:val="32"/>
          <w:lang w:bidi="ar"/>
        </w:rPr>
        <w:t>，国家级及国际性科研院所</w:t>
      </w:r>
      <w:r>
        <w:rPr>
          <w:rFonts w:hint="eastAsia" w:eastAsia="仿宋_GB2312"/>
          <w:color w:val="000000" w:themeColor="text1"/>
          <w:sz w:val="32"/>
          <w:szCs w:val="32"/>
          <w:lang w:eastAsia="zh-CN" w:bidi="ar"/>
          <w14:textFill>
            <w14:solidFill>
              <w14:schemeClr w14:val="tx1"/>
            </w14:solidFill>
          </w14:textFill>
        </w:rPr>
        <w:t>（含本省</w:t>
      </w:r>
      <w:r>
        <w:rPr>
          <w:rFonts w:hint="eastAsia" w:eastAsia="仿宋_GB2312"/>
          <w:color w:val="000000" w:themeColor="text1"/>
          <w:sz w:val="32"/>
          <w:szCs w:val="32"/>
          <w:lang w:val="en-US" w:eastAsia="zh-CN" w:bidi="ar"/>
          <w14:textFill>
            <w14:solidFill>
              <w14:schemeClr w14:val="tx1"/>
            </w14:solidFill>
          </w14:textFill>
        </w:rPr>
        <w:t>机构牵头或参与</w:t>
      </w:r>
      <w:r>
        <w:rPr>
          <w:rFonts w:hint="eastAsia" w:eastAsia="仿宋_GB2312"/>
          <w:color w:val="000000" w:themeColor="text1"/>
          <w:sz w:val="32"/>
          <w:szCs w:val="32"/>
          <w:lang w:eastAsia="zh-CN" w:bidi="ar"/>
          <w14:textFill>
            <w14:solidFill>
              <w14:schemeClr w14:val="tx1"/>
            </w14:solidFill>
          </w14:textFill>
        </w:rPr>
        <w:t>的国家级科研平台，</w:t>
      </w:r>
      <w:r>
        <w:rPr>
          <w:rFonts w:hint="eastAsia" w:eastAsia="仿宋_GB2312"/>
          <w:color w:val="000000" w:themeColor="text1"/>
          <w:sz w:val="32"/>
          <w:szCs w:val="32"/>
          <w:lang w:val="en-US" w:eastAsia="zh-CN" w:bidi="ar"/>
          <w14:textFill>
            <w14:solidFill>
              <w14:schemeClr w14:val="tx1"/>
            </w14:solidFill>
          </w14:textFill>
        </w:rPr>
        <w:t>如国家实验室、</w:t>
      </w:r>
      <w:r>
        <w:rPr>
          <w:rFonts w:hint="eastAsia" w:eastAsia="仿宋_GB2312"/>
          <w:color w:val="000000" w:themeColor="text1"/>
          <w:sz w:val="32"/>
          <w:szCs w:val="32"/>
          <w:lang w:eastAsia="zh-CN" w:bidi="ar"/>
          <w14:textFill>
            <w14:solidFill>
              <w14:schemeClr w14:val="tx1"/>
            </w14:solidFill>
          </w14:textFill>
        </w:rPr>
        <w:t>全国重点实验室</w:t>
      </w:r>
      <w:r>
        <w:rPr>
          <w:rFonts w:hint="eastAsia" w:eastAsia="仿宋_GB2312"/>
          <w:color w:val="000000" w:themeColor="text1"/>
          <w:sz w:val="32"/>
          <w:szCs w:val="32"/>
          <w:lang w:val="en-US" w:eastAsia="zh-CN" w:bidi="ar"/>
          <w14:textFill>
            <w14:solidFill>
              <w14:schemeClr w14:val="tx1"/>
            </w14:solidFill>
          </w14:textFill>
        </w:rPr>
        <w:t>等</w:t>
      </w:r>
      <w:r>
        <w:rPr>
          <w:rFonts w:hint="eastAsia" w:eastAsia="仿宋_GB2312"/>
          <w:color w:val="000000" w:themeColor="text1"/>
          <w:sz w:val="32"/>
          <w:szCs w:val="32"/>
          <w:lang w:eastAsia="zh-CN" w:bidi="ar"/>
          <w14:textFill>
            <w14:solidFill>
              <w14:schemeClr w14:val="tx1"/>
            </w14:solidFill>
          </w14:textFill>
        </w:rPr>
        <w:t>）</w:t>
      </w:r>
      <w:r>
        <w:rPr>
          <w:rFonts w:hint="eastAsia" w:ascii="Times New Roman" w:hAnsi="Times New Roman" w:eastAsia="仿宋_GB2312"/>
          <w:color w:val="auto"/>
          <w:sz w:val="32"/>
          <w:szCs w:val="32"/>
          <w:lang w:bidi="ar"/>
        </w:rPr>
        <w:t>、</w:t>
      </w:r>
      <w:r>
        <w:rPr>
          <w:rFonts w:hint="eastAsia" w:ascii="Times New Roman" w:hAnsi="Times New Roman" w:eastAsia="仿宋_GB2312"/>
          <w:color w:val="000000" w:themeColor="text1"/>
          <w:sz w:val="32"/>
          <w:szCs w:val="32"/>
          <w:lang w:bidi="ar"/>
          <w14:textFill>
            <w14:solidFill>
              <w14:schemeClr w14:val="tx1"/>
            </w14:solidFill>
          </w14:textFill>
        </w:rPr>
        <w:t>世界排名前</w:t>
      </w:r>
      <w:r>
        <w:rPr>
          <w:rFonts w:hint="eastAsia" w:ascii="Times New Roman" w:hAnsi="Times New Roman" w:eastAsia="仿宋_GB2312"/>
          <w:color w:val="000000" w:themeColor="text1"/>
          <w:sz w:val="32"/>
          <w:szCs w:val="32"/>
          <w:lang w:val="en-US" w:eastAsia="zh-CN" w:bidi="ar"/>
          <w14:textFill>
            <w14:solidFill>
              <w14:schemeClr w14:val="tx1"/>
            </w14:solidFill>
          </w14:textFill>
        </w:rPr>
        <w:t>100</w:t>
      </w:r>
      <w:r>
        <w:rPr>
          <w:rFonts w:hint="eastAsia" w:ascii="Times New Roman" w:hAnsi="Times New Roman" w:eastAsia="仿宋_GB2312"/>
          <w:color w:val="000000" w:themeColor="text1"/>
          <w:sz w:val="32"/>
          <w:szCs w:val="32"/>
          <w:lang w:bidi="ar"/>
          <w14:textFill>
            <w14:solidFill>
              <w14:schemeClr w14:val="tx1"/>
            </w14:solidFill>
          </w14:textFill>
        </w:rPr>
        <w:t>大学</w:t>
      </w:r>
      <w:r>
        <w:rPr>
          <w:rFonts w:hint="eastAsia" w:eastAsia="仿宋_GB2312"/>
          <w:color w:val="000000" w:themeColor="text1"/>
          <w:sz w:val="32"/>
          <w:szCs w:val="32"/>
          <w:lang w:eastAsia="zh-CN" w:bidi="ar"/>
          <w14:textFill>
            <w14:solidFill>
              <w14:schemeClr w14:val="tx1"/>
            </w14:solidFill>
          </w14:textFill>
        </w:rPr>
        <w:t>（</w:t>
      </w:r>
      <w:r>
        <w:rPr>
          <w:rFonts w:hint="eastAsia" w:eastAsia="仿宋_GB2312"/>
          <w:color w:val="000000" w:themeColor="text1"/>
          <w:sz w:val="32"/>
          <w:szCs w:val="32"/>
          <w:lang w:val="en-US" w:eastAsia="zh-CN" w:bidi="ar"/>
          <w14:textFill>
            <w14:solidFill>
              <w14:schemeClr w14:val="tx1"/>
            </w14:solidFill>
          </w14:textFill>
        </w:rPr>
        <w:t>含世界排名前100大学在三亚落地的研究院）</w:t>
      </w:r>
      <w:r>
        <w:rPr>
          <w:rFonts w:hint="eastAsia" w:ascii="Times New Roman" w:hAnsi="Times New Roman" w:eastAsia="仿宋_GB2312"/>
          <w:color w:val="000000" w:themeColor="text1"/>
          <w:sz w:val="32"/>
          <w:szCs w:val="32"/>
          <w:lang w:bidi="ar"/>
          <w14:textFill>
            <w14:solidFill>
              <w14:schemeClr w14:val="tx1"/>
            </w14:solidFill>
          </w14:textFill>
        </w:rPr>
        <w:t>，</w:t>
      </w:r>
      <w:r>
        <w:rPr>
          <w:rFonts w:ascii="Times New Roman" w:hAnsi="Times New Roman" w:eastAsia="仿宋_GB2312"/>
          <w:color w:val="auto"/>
          <w:sz w:val="32"/>
          <w:szCs w:val="32"/>
          <w:lang w:bidi="ar"/>
        </w:rPr>
        <w:t>世界500强、中国500强企业主办</w:t>
      </w:r>
      <w:r>
        <w:rPr>
          <w:rFonts w:hint="eastAsia" w:ascii="Times New Roman" w:hAnsi="Times New Roman" w:eastAsia="仿宋_GB2312"/>
          <w:color w:val="auto"/>
          <w:sz w:val="32"/>
          <w:szCs w:val="32"/>
          <w:lang w:bidi="ar"/>
        </w:rPr>
        <w:t>或承办</w:t>
      </w:r>
      <w:r>
        <w:rPr>
          <w:rFonts w:ascii="Times New Roman" w:hAnsi="Times New Roman" w:eastAsia="仿宋_GB2312"/>
          <w:color w:val="auto"/>
          <w:sz w:val="32"/>
          <w:szCs w:val="32"/>
          <w:lang w:bidi="ar"/>
        </w:rPr>
        <w:t>的，</w:t>
      </w:r>
      <w:r>
        <w:rPr>
          <w:rFonts w:hint="eastAsia" w:ascii="Times New Roman" w:hAnsi="Times New Roman" w:eastAsia="仿宋_GB2312"/>
          <w:color w:val="auto"/>
          <w:sz w:val="32"/>
          <w:szCs w:val="32"/>
          <w:lang w:eastAsia="zh-CN" w:bidi="ar"/>
        </w:rPr>
        <w:t>现场参会的高端嘉宾不少于</w:t>
      </w:r>
      <w:r>
        <w:rPr>
          <w:rFonts w:hint="eastAsia" w:ascii="Times New Roman" w:hAnsi="Times New Roman" w:eastAsia="仿宋_GB2312"/>
          <w:color w:val="auto"/>
          <w:sz w:val="32"/>
          <w:szCs w:val="32"/>
          <w:lang w:val="en-US" w:eastAsia="zh-CN" w:bidi="ar"/>
        </w:rPr>
        <w:t>5名，</w:t>
      </w:r>
      <w:r>
        <w:rPr>
          <w:rFonts w:ascii="Times New Roman" w:hAnsi="Times New Roman" w:eastAsia="仿宋_GB2312"/>
          <w:color w:val="auto"/>
          <w:sz w:val="32"/>
          <w:szCs w:val="32"/>
          <w:lang w:bidi="ar"/>
        </w:rPr>
        <w:t>参会人数达200人以上的行业</w:t>
      </w:r>
      <w:r>
        <w:rPr>
          <w:rFonts w:hint="eastAsia" w:ascii="Times New Roman" w:hAnsi="Times New Roman" w:eastAsia="仿宋_GB2312"/>
          <w:color w:val="auto"/>
          <w:sz w:val="32"/>
          <w:szCs w:val="32"/>
          <w:lang w:bidi="ar"/>
        </w:rPr>
        <w:t>（学术）</w:t>
      </w:r>
      <w:r>
        <w:rPr>
          <w:rFonts w:ascii="Times New Roman" w:hAnsi="Times New Roman" w:eastAsia="仿宋_GB2312"/>
          <w:color w:val="auto"/>
          <w:sz w:val="32"/>
          <w:szCs w:val="32"/>
          <w:lang w:bidi="ar"/>
        </w:rPr>
        <w:t>会议项目</w:t>
      </w:r>
      <w:r>
        <w:rPr>
          <w:rFonts w:hint="eastAsia" w:ascii="Times New Roman" w:hAnsi="Times New Roman" w:eastAsia="仿宋_GB2312"/>
          <w:color w:val="auto"/>
          <w:sz w:val="32"/>
          <w:szCs w:val="32"/>
          <w:lang w:bidi="ar"/>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olor w:val="auto"/>
          <w:sz w:val="32"/>
          <w:szCs w:val="32"/>
          <w:lang w:bidi="ar"/>
        </w:rPr>
      </w:pPr>
      <w:r>
        <w:rPr>
          <w:rFonts w:ascii="Times New Roman" w:hAnsi="Times New Roman" w:eastAsia="仿宋_GB2312"/>
          <w:color w:val="auto"/>
          <w:sz w:val="32"/>
          <w:szCs w:val="32"/>
          <w:lang w:bidi="ar"/>
        </w:rPr>
        <w:t>2.支持标准</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lang w:val="en-US" w:eastAsia="zh-CN" w:bidi="ar"/>
        </w:rPr>
      </w:pPr>
      <w:r>
        <w:rPr>
          <w:rFonts w:ascii="Times New Roman" w:hAnsi="Times New Roman" w:eastAsia="仿宋_GB2312"/>
          <w:color w:val="auto"/>
          <w:sz w:val="32"/>
          <w:szCs w:val="32"/>
          <w:lang w:bidi="ar"/>
        </w:rPr>
        <w:t>每届</w:t>
      </w:r>
      <w:r>
        <w:rPr>
          <w:rFonts w:hint="eastAsia" w:ascii="Times New Roman" w:hAnsi="Times New Roman" w:eastAsia="仿宋_GB2312"/>
          <w:color w:val="auto"/>
          <w:sz w:val="32"/>
          <w:szCs w:val="32"/>
          <w:lang w:bidi="ar"/>
        </w:rPr>
        <w:t>会议</w:t>
      </w:r>
      <w:r>
        <w:rPr>
          <w:rFonts w:ascii="Times New Roman" w:hAnsi="Times New Roman" w:eastAsia="仿宋_GB2312"/>
          <w:color w:val="auto"/>
          <w:sz w:val="32"/>
          <w:szCs w:val="32"/>
          <w:lang w:bidi="ar"/>
        </w:rPr>
        <w:t>按</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bidi="ar"/>
        </w:rPr>
        <w:t>综合</w:t>
      </w:r>
      <w:r>
        <w:rPr>
          <w:rFonts w:ascii="Times New Roman" w:hAnsi="Times New Roman" w:eastAsia="仿宋_GB2312"/>
          <w:color w:val="auto"/>
          <w:sz w:val="32"/>
          <w:szCs w:val="32"/>
          <w:lang w:bidi="ar"/>
        </w:rPr>
        <w:t>场租</w:t>
      </w:r>
      <w:r>
        <w:rPr>
          <w:rFonts w:hint="eastAsia" w:ascii="Times New Roman" w:hAnsi="Times New Roman" w:eastAsia="仿宋_GB2312"/>
          <w:color w:val="auto"/>
          <w:sz w:val="32"/>
          <w:szCs w:val="32"/>
          <w:lang w:eastAsia="zh-CN" w:bidi="ar"/>
        </w:rPr>
        <w:t>费用</w:t>
      </w:r>
      <w:r>
        <w:rPr>
          <w:rFonts w:hint="eastAsia" w:ascii="Times New Roman" w:hAnsi="Times New Roman" w:eastAsia="仿宋_GB2312"/>
          <w:color w:val="auto"/>
          <w:sz w:val="32"/>
          <w:szCs w:val="32"/>
          <w:lang w:val="en-US" w:eastAsia="zh-CN" w:bidi="ar"/>
        </w:rPr>
        <w:t>+大会承担的住宿和餐饮费用+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olor w:val="auto"/>
          <w:sz w:val="32"/>
          <w:szCs w:val="32"/>
          <w:lang w:val="en-US" w:eastAsia="zh-CN" w:bidi="ar"/>
        </w:rPr>
      </w:pPr>
      <w:r>
        <w:rPr>
          <w:rFonts w:ascii="Times New Roman" w:hAnsi="Times New Roman" w:eastAsia="仿宋_GB2312"/>
          <w:color w:val="auto"/>
          <w:sz w:val="32"/>
          <w:szCs w:val="32"/>
          <w:lang w:bidi="ar"/>
        </w:rPr>
        <w:t>会场设计</w:t>
      </w:r>
      <w:r>
        <w:rPr>
          <w:rFonts w:hint="eastAsia" w:ascii="Times New Roman" w:hAnsi="Times New Roman" w:eastAsia="仿宋_GB2312"/>
          <w:color w:val="auto"/>
          <w:sz w:val="32"/>
          <w:szCs w:val="32"/>
          <w:lang w:eastAsia="zh-CN" w:bidi="ar"/>
        </w:rPr>
        <w:t>、</w:t>
      </w:r>
      <w:r>
        <w:rPr>
          <w:rFonts w:ascii="Times New Roman" w:hAnsi="Times New Roman" w:eastAsia="仿宋_GB2312"/>
          <w:color w:val="auto"/>
          <w:sz w:val="32"/>
          <w:szCs w:val="32"/>
          <w:lang w:bidi="ar"/>
        </w:rPr>
        <w:t>搭建费用</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val="en-US" w:eastAsia="zh-CN" w:bidi="ar"/>
        </w:rPr>
        <w:t>*70%+</w:t>
      </w:r>
      <w:r>
        <w:rPr>
          <w:rFonts w:hint="eastAsia" w:ascii="Times New Roman" w:hAnsi="Times New Roman" w:eastAsia="仿宋_GB2312"/>
          <w:color w:val="auto"/>
          <w:sz w:val="32"/>
          <w:szCs w:val="32"/>
          <w:lang w:eastAsia="zh-CN" w:bidi="ar"/>
        </w:rPr>
        <w:t>宣传费用</w:t>
      </w:r>
      <w:r>
        <w:rPr>
          <w:rFonts w:hint="eastAsia" w:ascii="Times New Roman" w:hAnsi="Times New Roman" w:eastAsia="仿宋_GB2312"/>
          <w:color w:val="auto"/>
          <w:sz w:val="32"/>
          <w:szCs w:val="32"/>
          <w:lang w:val="en-US" w:eastAsia="zh-CN" w:bidi="ar"/>
        </w:rPr>
        <w:t>*30%</w:t>
      </w:r>
      <w:r>
        <w:rPr>
          <w:rFonts w:hint="eastAsia" w:ascii="Times New Roman" w:hAnsi="Times New Roman" w:eastAsia="仿宋_GB2312"/>
          <w:color w:val="auto"/>
          <w:sz w:val="32"/>
          <w:szCs w:val="32"/>
          <w:lang w:eastAsia="zh-CN" w:bidi="ar"/>
        </w:rPr>
        <w:t>”的</w:t>
      </w:r>
      <w:r>
        <w:rPr>
          <w:rFonts w:hint="eastAsia" w:ascii="Times New Roman" w:hAnsi="Times New Roman" w:eastAsia="仿宋_GB2312"/>
          <w:color w:val="auto"/>
          <w:sz w:val="32"/>
          <w:szCs w:val="32"/>
          <w:lang w:bidi="ar"/>
        </w:rPr>
        <w:t>公式计算</w:t>
      </w:r>
      <w:r>
        <w:rPr>
          <w:rFonts w:hint="eastAsia" w:ascii="Times New Roman" w:hAnsi="Times New Roman" w:eastAsia="仿宋_GB2312"/>
          <w:color w:val="auto"/>
          <w:sz w:val="32"/>
          <w:szCs w:val="32"/>
          <w:lang w:val="en-US" w:eastAsia="zh-CN" w:bidi="ar"/>
        </w:rPr>
        <w:t>奖励</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ascii="Times New Roman" w:hAnsi="Times New Roman" w:eastAsia="仿宋_GB2312"/>
          <w:color w:val="auto"/>
          <w:sz w:val="32"/>
          <w:szCs w:val="32"/>
          <w:lang w:val="en-US" w:eastAsia="zh-CN" w:bidi="ar"/>
        </w:rPr>
        <w:t>金额</w:t>
      </w:r>
      <w:r>
        <w:rPr>
          <w:rFonts w:ascii="Times New Roman" w:hAnsi="Times New Roman" w:eastAsia="仿宋_GB2312"/>
          <w:color w:val="auto"/>
          <w:sz w:val="32"/>
          <w:szCs w:val="32"/>
          <w:lang w:bidi="ar"/>
        </w:rPr>
        <w:t>，</w:t>
      </w:r>
      <w:r>
        <w:rPr>
          <w:rFonts w:hint="eastAsia" w:ascii="Times New Roman" w:hAnsi="Times New Roman" w:eastAsia="仿宋_GB2312"/>
          <w:color w:val="auto"/>
          <w:sz w:val="32"/>
          <w:szCs w:val="32"/>
          <w:lang w:bidi="ar"/>
        </w:rPr>
        <w:t>国际会议</w:t>
      </w:r>
      <w:r>
        <w:rPr>
          <w:rFonts w:ascii="Times New Roman" w:hAnsi="Times New Roman" w:eastAsia="仿宋_GB2312"/>
          <w:color w:val="auto"/>
          <w:sz w:val="32"/>
          <w:szCs w:val="32"/>
          <w:lang w:bidi="ar"/>
        </w:rPr>
        <w:t>每届最高不超过</w:t>
      </w:r>
      <w:r>
        <w:rPr>
          <w:rFonts w:hint="eastAsia" w:ascii="Times New Roman" w:hAnsi="Times New Roman" w:eastAsia="仿宋_GB2312"/>
          <w:color w:val="auto"/>
          <w:sz w:val="32"/>
          <w:szCs w:val="32"/>
          <w:lang w:bidi="ar"/>
        </w:rPr>
        <w:t>1</w:t>
      </w:r>
      <w:r>
        <w:rPr>
          <w:rFonts w:hint="eastAsia" w:ascii="Times New Roman" w:hAnsi="Times New Roman" w:eastAsia="仿宋_GB2312"/>
          <w:color w:val="auto"/>
          <w:sz w:val="32"/>
          <w:szCs w:val="32"/>
          <w:lang w:val="en-US" w:eastAsia="zh-CN" w:bidi="ar"/>
        </w:rPr>
        <w:t>5</w:t>
      </w:r>
      <w:r>
        <w:rPr>
          <w:rFonts w:ascii="Times New Roman" w:hAnsi="Times New Roman" w:eastAsia="仿宋_GB2312"/>
          <w:color w:val="auto"/>
          <w:sz w:val="32"/>
          <w:szCs w:val="32"/>
          <w:lang w:bidi="ar"/>
        </w:rPr>
        <w:t>0万元</w:t>
      </w:r>
      <w:r>
        <w:rPr>
          <w:rFonts w:hint="eastAsia" w:ascii="Times New Roman" w:hAnsi="Times New Roman" w:eastAsia="仿宋_GB2312"/>
          <w:color w:val="auto"/>
          <w:sz w:val="32"/>
          <w:szCs w:val="32"/>
          <w:lang w:bidi="ar"/>
        </w:rPr>
        <w:t>，行业（学术）会议每</w:t>
      </w:r>
    </w:p>
    <w:p>
      <w:pPr>
        <w:keepNext w:val="0"/>
        <w:keepLines w:val="0"/>
        <w:pageBreakBefore w:val="0"/>
        <w:widowControl/>
        <w:kinsoku/>
        <w:wordWrap/>
        <w:overflowPunct/>
        <w:topLinePunct w:val="0"/>
        <w:autoSpaceDE/>
        <w:autoSpaceDN/>
        <w:bidi w:val="0"/>
        <w:adjustRightInd/>
        <w:snapToGrid/>
        <w:spacing w:line="54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bidi="ar"/>
        </w:rPr>
        <w:t>届最高不超过</w:t>
      </w:r>
      <w:r>
        <w:rPr>
          <w:rFonts w:hint="eastAsia" w:ascii="Times New Roman" w:hAnsi="Times New Roman" w:eastAsia="仿宋_GB2312"/>
          <w:color w:val="auto"/>
          <w:sz w:val="32"/>
          <w:szCs w:val="32"/>
          <w:lang w:val="en-US" w:eastAsia="zh-CN" w:bidi="ar"/>
        </w:rPr>
        <w:t>120</w:t>
      </w:r>
      <w:r>
        <w:rPr>
          <w:rFonts w:hint="eastAsia" w:ascii="Times New Roman" w:hAnsi="Times New Roman" w:eastAsia="仿宋_GB2312"/>
          <w:color w:val="auto"/>
          <w:sz w:val="32"/>
          <w:szCs w:val="32"/>
          <w:lang w:bidi="ar"/>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仿宋_GB2312" w:hAnsi="仿宋_GB2312" w:eastAsia="仿宋_GB2312" w:cs="仿宋_GB2312"/>
          <w:color w:val="auto"/>
          <w:sz w:val="32"/>
          <w:szCs w:val="32"/>
        </w:rPr>
        <w:t>高端展览</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olor w:val="auto"/>
          <w:sz w:val="32"/>
          <w:szCs w:val="32"/>
          <w:lang w:val="en-US" w:eastAsia="zh-CN" w:bidi="ar"/>
        </w:rPr>
      </w:pPr>
      <w:r>
        <w:rPr>
          <w:rFonts w:hint="eastAsia" w:ascii="Times New Roman" w:hAnsi="Times New Roman" w:eastAsia="仿宋_GB2312"/>
          <w:color w:val="auto"/>
          <w:sz w:val="32"/>
          <w:szCs w:val="32"/>
          <w:lang w:val="en-US" w:eastAsia="zh-CN" w:bidi="ar"/>
        </w:rPr>
        <w:t>1.引进类高端展览</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1）</w:t>
      </w:r>
      <w:r>
        <w:rPr>
          <w:rFonts w:hint="eastAsia" w:ascii="Times New Roman" w:hAnsi="Times New Roman" w:eastAsia="仿宋_GB2312"/>
          <w:color w:val="auto"/>
          <w:sz w:val="32"/>
          <w:szCs w:val="32"/>
          <w:lang w:bidi="ar"/>
        </w:rPr>
        <w:t>引进条件</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项目已纳入上一年度中国会展经济研究会《中国展览数据统计报告》发布的全国展览100强项目或由国际性组织、国家级行业协会（学会）主办的国际性、全国性会展项目，所属产业领域为海南自由贸易港四大主导产业以及国家战略性新兴产业。</w:t>
      </w:r>
    </w:p>
    <w:p>
      <w:pPr>
        <w:pStyle w:val="2"/>
        <w:keepNext w:val="0"/>
        <w:keepLines w:val="0"/>
        <w:pageBreakBefore w:val="0"/>
        <w:numPr>
          <w:ilvl w:val="0"/>
          <w:numId w:val="0"/>
        </w:numPr>
        <w:kinsoku/>
        <w:wordWrap/>
        <w:overflowPunct/>
        <w:topLinePunct w:val="0"/>
        <w:autoSpaceDE/>
        <w:autoSpaceDN/>
        <w:bidi w:val="0"/>
        <w:snapToGrid/>
        <w:spacing w:line="540" w:lineRule="exact"/>
        <w:textAlignment w:val="auto"/>
        <w:rPr>
          <w:rFonts w:ascii="Times New Roman" w:hAnsi="Times New Roman" w:eastAsia="仿宋_GB2312"/>
          <w:color w:val="auto"/>
          <w:sz w:val="32"/>
          <w:szCs w:val="32"/>
          <w:lang w:bidi="ar"/>
        </w:rPr>
      </w:pP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olor w:val="auto"/>
          <w:sz w:val="32"/>
          <w:szCs w:val="32"/>
          <w:lang w:bidi="ar"/>
        </w:rPr>
        <w:t>支持标准</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引进项目展览面积在10000平方米以上，</w:t>
      </w:r>
      <w:r>
        <w:rPr>
          <w:rFonts w:hint="eastAsia" w:ascii="Times New Roman" w:hAnsi="Times New Roman" w:eastAsia="仿宋_GB2312"/>
          <w:color w:val="auto"/>
          <w:sz w:val="32"/>
          <w:szCs w:val="32"/>
          <w:lang w:eastAsia="zh-CN" w:bidi="ar"/>
        </w:rPr>
        <w:t>在</w:t>
      </w:r>
      <w:r>
        <w:rPr>
          <w:rFonts w:hint="eastAsia" w:ascii="Times New Roman" w:hAnsi="Times New Roman" w:eastAsia="仿宋_GB2312"/>
          <w:color w:val="auto"/>
          <w:sz w:val="32"/>
          <w:szCs w:val="32"/>
          <w:lang w:bidi="ar"/>
        </w:rPr>
        <w:t>按照</w:t>
      </w:r>
      <w:r>
        <w:rPr>
          <w:rFonts w:hint="eastAsia" w:ascii="Times New Roman" w:hAnsi="Times New Roman" w:eastAsia="仿宋_GB2312"/>
          <w:color w:val="auto"/>
          <w:sz w:val="32"/>
          <w:szCs w:val="32"/>
          <w:lang w:eastAsia="zh-CN" w:bidi="ar"/>
        </w:rPr>
        <w:t>第八条第二项规模性展览支持标准计算奖励金额的基础上，</w:t>
      </w:r>
      <w:r>
        <w:rPr>
          <w:rFonts w:hint="eastAsia" w:ascii="Times New Roman" w:hAnsi="Times New Roman" w:eastAsia="仿宋_GB2312"/>
          <w:color w:val="auto"/>
          <w:sz w:val="32"/>
          <w:szCs w:val="32"/>
          <w:lang w:val="en-US" w:eastAsia="zh-CN" w:bidi="ar"/>
        </w:rPr>
        <w:t>加上</w:t>
      </w:r>
      <w:r>
        <w:rPr>
          <w:rFonts w:hint="eastAsia" w:ascii="Times New Roman" w:hAnsi="Times New Roman" w:eastAsia="仿宋_GB2312"/>
          <w:color w:val="auto"/>
          <w:sz w:val="32"/>
          <w:szCs w:val="32"/>
          <w:lang w:bidi="ar"/>
        </w:rPr>
        <w:t>专业买家邀约费</w:t>
      </w:r>
      <w:r>
        <w:rPr>
          <w:rFonts w:hint="eastAsia" w:ascii="Times New Roman" w:hAnsi="Times New Roman" w:eastAsia="仿宋_GB2312"/>
          <w:color w:val="auto"/>
          <w:sz w:val="32"/>
          <w:szCs w:val="32"/>
          <w:lang w:eastAsia="zh-CN" w:bidi="ar"/>
        </w:rPr>
        <w:t>的</w:t>
      </w:r>
      <w:r>
        <w:rPr>
          <w:rFonts w:hint="eastAsia" w:ascii="Times New Roman" w:hAnsi="Times New Roman" w:eastAsia="仿宋_GB2312"/>
          <w:color w:val="auto"/>
          <w:sz w:val="32"/>
          <w:szCs w:val="32"/>
          <w:lang w:bidi="ar"/>
        </w:rPr>
        <w:t>20%</w:t>
      </w:r>
      <w:r>
        <w:rPr>
          <w:rFonts w:hint="eastAsia" w:ascii="Times New Roman" w:hAnsi="Times New Roman" w:eastAsia="仿宋_GB2312"/>
          <w:color w:val="auto"/>
          <w:sz w:val="32"/>
          <w:szCs w:val="32"/>
          <w:lang w:eastAsia="zh-CN" w:bidi="ar"/>
        </w:rPr>
        <w:t>以及</w:t>
      </w:r>
      <w:r>
        <w:rPr>
          <w:rFonts w:hint="eastAsia" w:ascii="Times New Roman" w:hAnsi="Times New Roman" w:eastAsia="仿宋_GB2312"/>
          <w:color w:val="auto"/>
          <w:sz w:val="32"/>
          <w:szCs w:val="32"/>
          <w:lang w:bidi="ar"/>
        </w:rPr>
        <w:t>展会宣传费</w:t>
      </w:r>
      <w:r>
        <w:rPr>
          <w:rFonts w:hint="eastAsia" w:ascii="Times New Roman" w:hAnsi="Times New Roman" w:eastAsia="仿宋_GB2312"/>
          <w:color w:val="auto"/>
          <w:sz w:val="32"/>
          <w:szCs w:val="32"/>
          <w:lang w:eastAsia="zh-CN" w:bidi="ar"/>
        </w:rPr>
        <w:t>的</w:t>
      </w:r>
      <w:r>
        <w:rPr>
          <w:rFonts w:hint="eastAsia" w:ascii="Times New Roman" w:hAnsi="Times New Roman" w:eastAsia="仿宋_GB2312"/>
          <w:color w:val="auto"/>
          <w:sz w:val="32"/>
          <w:szCs w:val="32"/>
          <w:lang w:bidi="ar"/>
        </w:rPr>
        <w:t>30%计算</w:t>
      </w:r>
      <w:r>
        <w:rPr>
          <w:rFonts w:hint="eastAsia" w:ascii="Times New Roman" w:hAnsi="Times New Roman" w:eastAsia="仿宋_GB2312"/>
          <w:color w:val="auto"/>
          <w:sz w:val="32"/>
          <w:szCs w:val="32"/>
          <w:lang w:val="en-US" w:eastAsia="zh-CN" w:bidi="ar"/>
        </w:rPr>
        <w:t>奖励总金额</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eastAsia="zh-CN" w:bidi="ar"/>
        </w:rPr>
        <w:t>每届</w:t>
      </w:r>
      <w:r>
        <w:rPr>
          <w:rFonts w:hint="eastAsia" w:eastAsia="仿宋_GB2312"/>
          <w:color w:val="auto"/>
          <w:sz w:val="32"/>
          <w:szCs w:val="32"/>
          <w:lang w:val="en-US" w:eastAsia="zh-CN" w:bidi="ar"/>
        </w:rPr>
        <w:t>奖励总金额</w:t>
      </w:r>
      <w:r>
        <w:rPr>
          <w:rFonts w:hint="eastAsia" w:ascii="Times New Roman" w:hAnsi="Times New Roman" w:eastAsia="仿宋_GB2312"/>
          <w:color w:val="auto"/>
          <w:sz w:val="32"/>
          <w:szCs w:val="32"/>
          <w:lang w:bidi="ar"/>
        </w:rPr>
        <w:t>最高不超过500万</w:t>
      </w:r>
      <w:r>
        <w:rPr>
          <w:rFonts w:hint="eastAsia" w:eastAsia="仿宋_GB2312"/>
          <w:color w:val="auto"/>
          <w:sz w:val="32"/>
          <w:szCs w:val="32"/>
          <w:lang w:val="en-US" w:eastAsia="zh-CN" w:bidi="ar"/>
        </w:rPr>
        <w:t>元</w:t>
      </w:r>
      <w:r>
        <w:rPr>
          <w:rFonts w:hint="eastAsia" w:ascii="Times New Roman" w:hAnsi="Times New Roman" w:eastAsia="仿宋_GB2312"/>
          <w:color w:val="auto"/>
          <w:sz w:val="32"/>
          <w:szCs w:val="32"/>
          <w:lang w:bidi="ar"/>
        </w:rPr>
        <w:t>。</w:t>
      </w:r>
    </w:p>
    <w:p>
      <w:pPr>
        <w:keepNext w:val="0"/>
        <w:keepLines w:val="0"/>
        <w:pageBreakBefore w:val="0"/>
        <w:numPr>
          <w:ilvl w:val="0"/>
          <w:numId w:val="0"/>
        </w:numPr>
        <w:kinsoku/>
        <w:wordWrap/>
        <w:overflowPunct/>
        <w:topLinePunct w:val="0"/>
        <w:autoSpaceDE/>
        <w:autoSpaceDN/>
        <w:bidi w:val="0"/>
        <w:snapToGrid/>
        <w:spacing w:line="540" w:lineRule="exact"/>
        <w:ind w:firstLine="0" w:firstLineChars="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2.培育类品牌展览</w:t>
      </w:r>
    </w:p>
    <w:p>
      <w:pPr>
        <w:keepNext w:val="0"/>
        <w:keepLines w:val="0"/>
        <w:pageBreakBefore w:val="0"/>
        <w:widowControl/>
        <w:kinsoku/>
        <w:wordWrap/>
        <w:overflowPunct/>
        <w:topLinePunct w:val="0"/>
        <w:autoSpaceDE/>
        <w:autoSpaceDN/>
        <w:bidi w:val="0"/>
        <w:adjustRightInd w:val="0"/>
        <w:snapToGrid/>
        <w:spacing w:line="540" w:lineRule="exact"/>
        <w:ind w:firstLine="0" w:firstLineChars="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）支</w:t>
      </w:r>
      <w:r>
        <w:rPr>
          <w:rFonts w:hint="eastAsia" w:ascii="Times New Roman" w:hAnsi="Times New Roman" w:eastAsia="仿宋_GB2312"/>
          <w:color w:val="auto"/>
          <w:sz w:val="32"/>
          <w:szCs w:val="32"/>
        </w:rPr>
        <w:t>持条件</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rPr>
        <w:t>①在我市举办</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bidi="ar"/>
        </w:rPr>
        <w:t>以</w:t>
      </w:r>
      <w:r>
        <w:rPr>
          <w:rFonts w:hint="default" w:ascii="Times New Roman" w:hAnsi="Times New Roman" w:eastAsia="仿宋_GB2312" w:cs="Times New Roman"/>
          <w:color w:val="auto"/>
          <w:sz w:val="32"/>
          <w:szCs w:val="32"/>
          <w:lang w:bidi="ar"/>
        </w:rPr>
        <w:t>开展现场</w:t>
      </w:r>
      <w:r>
        <w:rPr>
          <w:rFonts w:hint="default" w:ascii="Times New Roman" w:hAnsi="Times New Roman" w:eastAsia="仿宋_GB2312" w:cs="Times New Roman"/>
          <w:color w:val="auto"/>
          <w:sz w:val="32"/>
          <w:szCs w:val="32"/>
          <w:lang w:eastAsia="zh-CN" w:bidi="ar"/>
        </w:rPr>
        <w:t>展示、互动</w:t>
      </w:r>
      <w:r>
        <w:rPr>
          <w:rFonts w:hint="default" w:ascii="Times New Roman" w:hAnsi="Times New Roman" w:eastAsia="仿宋_GB2312" w:cs="Times New Roman"/>
          <w:color w:val="auto"/>
          <w:sz w:val="32"/>
          <w:szCs w:val="32"/>
          <w:lang w:bidi="ar"/>
        </w:rPr>
        <w:t>体验、论坛</w:t>
      </w:r>
      <w:r>
        <w:rPr>
          <w:rFonts w:hint="default" w:ascii="Times New Roman" w:hAnsi="Times New Roman" w:eastAsia="仿宋_GB2312" w:cs="Times New Roman"/>
          <w:color w:val="auto"/>
          <w:sz w:val="32"/>
          <w:szCs w:val="32"/>
          <w:lang w:eastAsia="zh-CN" w:bidi="ar"/>
        </w:rPr>
        <w:t>交流</w:t>
      </w:r>
      <w:r>
        <w:rPr>
          <w:rFonts w:hint="default" w:ascii="Times New Roman" w:hAnsi="Times New Roman" w:eastAsia="仿宋_GB2312" w:cs="Times New Roman"/>
          <w:color w:val="auto"/>
          <w:sz w:val="32"/>
          <w:szCs w:val="32"/>
          <w:lang w:bidi="ar"/>
        </w:rPr>
        <w:t>和</w:t>
      </w:r>
      <w:r>
        <w:rPr>
          <w:rFonts w:hint="default" w:ascii="Times New Roman" w:hAnsi="Times New Roman" w:eastAsia="仿宋_GB2312" w:cs="Times New Roman"/>
          <w:color w:val="auto"/>
          <w:sz w:val="32"/>
          <w:szCs w:val="32"/>
          <w:lang w:eastAsia="zh-CN" w:bidi="ar"/>
        </w:rPr>
        <w:t>交易洽谈</w:t>
      </w:r>
      <w:r>
        <w:rPr>
          <w:rFonts w:hint="default" w:ascii="Times New Roman" w:hAnsi="Times New Roman" w:eastAsia="仿宋_GB2312" w:cs="Times New Roman"/>
          <w:color w:val="auto"/>
          <w:sz w:val="32"/>
          <w:szCs w:val="32"/>
          <w:lang w:bidi="ar"/>
        </w:rPr>
        <w:t>等活动</w:t>
      </w:r>
      <w:r>
        <w:rPr>
          <w:rFonts w:hint="default" w:ascii="Times New Roman" w:hAnsi="Times New Roman" w:eastAsia="仿宋_GB2312" w:cs="Times New Roman"/>
          <w:color w:val="auto"/>
          <w:sz w:val="32"/>
          <w:szCs w:val="32"/>
          <w:lang w:val="en-US" w:eastAsia="zh-CN" w:bidi="ar"/>
        </w:rPr>
        <w:t>为主</w:t>
      </w:r>
      <w:r>
        <w:rPr>
          <w:rFonts w:hint="default" w:ascii="Times New Roman" w:hAnsi="Times New Roman" w:eastAsia="仿宋_GB2312" w:cs="Times New Roman"/>
          <w:color w:val="auto"/>
          <w:sz w:val="32"/>
          <w:szCs w:val="32"/>
          <w:lang w:bidi="ar"/>
        </w:rPr>
        <w:t>的展览会；</w:t>
      </w:r>
    </w:p>
    <w:p>
      <w:pPr>
        <w:pStyle w:val="2"/>
        <w:keepNext w:val="0"/>
        <w:keepLines w:val="0"/>
        <w:pageBreakBefore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②</w:t>
      </w:r>
      <w:r>
        <w:rPr>
          <w:rFonts w:hint="default" w:ascii="Times New Roman" w:hAnsi="Times New Roman" w:eastAsia="仿宋_GB2312" w:cs="Times New Roman"/>
          <w:color w:val="auto"/>
          <w:sz w:val="32"/>
          <w:szCs w:val="32"/>
          <w:lang w:eastAsia="zh-CN" w:bidi="ar"/>
        </w:rPr>
        <w:t>根据产业发展需要，培育类品牌展览分为旅游消费、现代金融、数字经济、南繁种业、深海科技、文化艺术、</w:t>
      </w:r>
      <w:r>
        <w:rPr>
          <w:rFonts w:hint="default" w:ascii="Times New Roman" w:hAnsi="Times New Roman" w:eastAsia="仿宋_GB2312" w:cs="Times New Roman"/>
          <w:color w:val="auto"/>
          <w:sz w:val="32"/>
          <w:szCs w:val="32"/>
          <w:lang w:val="en-US" w:eastAsia="zh-CN" w:bidi="ar"/>
        </w:rPr>
        <w:t>服务贸易七</w:t>
      </w:r>
      <w:r>
        <w:rPr>
          <w:rFonts w:hint="default" w:ascii="Times New Roman" w:hAnsi="Times New Roman" w:eastAsia="仿宋_GB2312" w:cs="Times New Roman"/>
          <w:color w:val="auto"/>
          <w:sz w:val="32"/>
          <w:szCs w:val="32"/>
          <w:lang w:eastAsia="zh-CN" w:bidi="ar"/>
        </w:rPr>
        <w:t>大类别；</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ar"/>
        </w:rPr>
        <w:t>③</w:t>
      </w:r>
      <w:r>
        <w:rPr>
          <w:rFonts w:hint="default" w:ascii="Times New Roman" w:hAnsi="Times New Roman" w:eastAsia="仿宋_GB2312" w:cs="Times New Roman"/>
          <w:color w:val="auto"/>
          <w:sz w:val="32"/>
          <w:szCs w:val="32"/>
        </w:rPr>
        <w:t>展期不低于4天（不包括布展与撤展时间）；</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④一年内所属行业类型相同、主题相似的展览，只对已</w:t>
      </w:r>
      <w:r>
        <w:rPr>
          <w:rFonts w:hint="default" w:ascii="Times New Roman" w:hAnsi="Times New Roman" w:eastAsia="仿宋_GB2312" w:cs="Times New Roman"/>
          <w:color w:val="auto"/>
          <w:sz w:val="32"/>
          <w:szCs w:val="32"/>
          <w:lang w:val="en" w:bidi="ar"/>
        </w:rPr>
        <w:t>申请</w:t>
      </w:r>
      <w:r>
        <w:rPr>
          <w:rFonts w:hint="default" w:ascii="Times New Roman" w:hAnsi="Times New Roman" w:eastAsia="仿宋_GB2312" w:cs="Times New Roman"/>
          <w:color w:val="auto"/>
          <w:sz w:val="32"/>
          <w:szCs w:val="32"/>
          <w:lang w:bidi="ar"/>
        </w:rPr>
        <w:t>展览项目中规模最大的进行</w:t>
      </w:r>
      <w:r>
        <w:rPr>
          <w:rFonts w:hint="default" w:ascii="Times New Roman" w:hAnsi="Times New Roman" w:eastAsia="仿宋_GB2312" w:cs="Times New Roman"/>
          <w:color w:val="auto"/>
          <w:sz w:val="32"/>
          <w:szCs w:val="32"/>
          <w:lang w:val="en-US" w:eastAsia="zh-CN" w:bidi="ar"/>
        </w:rPr>
        <w:t>奖励</w:t>
      </w:r>
      <w:r>
        <w:rPr>
          <w:rFonts w:hint="default" w:ascii="Times New Roman" w:hAnsi="Times New Roman" w:eastAsia="仿宋_GB2312" w:cs="Times New Roman"/>
          <w:color w:val="auto"/>
          <w:sz w:val="32"/>
          <w:szCs w:val="32"/>
          <w:lang w:bidi="ar"/>
        </w:rPr>
        <w:t>。</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支持类型</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①旅游消费类展览：以展示旅游休闲新方式、新业态为主的展览，包括但不限于黄金珠宝、精品腕表、高定时装等时尚消费品，旅游户外装备及相关设施如游艇及水上装备、公务机、低空飞行器、老爷车、房车等展示品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②现代金融类展览：</w:t>
      </w:r>
      <w:r>
        <w:rPr>
          <w:rFonts w:hint="default" w:ascii="Times New Roman" w:hAnsi="Times New Roman" w:eastAsia="仿宋_GB2312" w:cs="Times New Roman"/>
          <w:color w:val="auto"/>
          <w:sz w:val="32"/>
          <w:szCs w:val="32"/>
          <w:lang w:val="en-US" w:eastAsia="zh-CN"/>
        </w:rPr>
        <w:t>以展示金融领域创新成果等为主的展览</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w:t>
      </w:r>
      <w:r>
        <w:rPr>
          <w:rFonts w:hint="default" w:ascii="Times New Roman" w:hAnsi="Times New Roman" w:eastAsia="仿宋_GB2312" w:cs="Times New Roman"/>
          <w:color w:val="auto"/>
          <w:sz w:val="32"/>
          <w:szCs w:val="32"/>
          <w:lang w:val="en-US" w:eastAsia="zh-CN" w:bidi="ar-SA"/>
        </w:rPr>
        <w:t>数字经济类展览：以展示大数据、云计算、物联网、人工智能、5G通信等数字经济领域新技术为主的展览；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④南繁种业类展览：以展示种业领域科研、生产、销售、科技交流、成果转化等为主的展览；</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rPr>
        <w:t>⑤</w:t>
      </w:r>
      <w:r>
        <w:rPr>
          <w:rFonts w:hint="default" w:ascii="Times New Roman" w:hAnsi="Times New Roman" w:eastAsia="仿宋_GB2312" w:cs="Times New Roman"/>
          <w:color w:val="auto"/>
          <w:sz w:val="32"/>
          <w:szCs w:val="32"/>
          <w:lang w:val="en-US" w:eastAsia="zh-CN" w:bidi="ar-SA"/>
        </w:rPr>
        <w:t>深海科技类展览：以展示深海先进技术与装备等为主的展览；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⑥文化艺术类展览：以展示不同类型的艺术作品为主的展览，包括但不限于绘画、雕塑、建筑、文学等形式；</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kern w:val="2"/>
          <w:sz w:val="32"/>
          <w:szCs w:val="32"/>
          <w:lang w:val="en-US" w:eastAsia="zh-CN" w:bidi="ar-SA"/>
        </w:rPr>
        <w:t>⑦</w:t>
      </w:r>
      <w:r>
        <w:rPr>
          <w:rFonts w:hint="default" w:ascii="Times New Roman" w:hAnsi="Times New Roman" w:eastAsia="仿宋_GB2312" w:cs="Times New Roman"/>
          <w:color w:val="auto"/>
          <w:sz w:val="32"/>
          <w:szCs w:val="32"/>
          <w:lang w:val="en-US" w:eastAsia="zh-CN"/>
        </w:rPr>
        <w:t>服务贸易类展览：以展示服务贸易领域最新成果和技术应用为主的展览，包括但不限于电信、计算机和信息服务，文旅服务，教育服务，体育服务，供应链商务服务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健康卫生服务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环境服务等。</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支持标准</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lang w:bidi="ar"/>
        </w:rPr>
        <w:t>实际展览面积在</w:t>
      </w:r>
      <w:r>
        <w:rPr>
          <w:rFonts w:hint="default" w:ascii="Times New Roman" w:hAnsi="Times New Roman" w:eastAsia="仿宋_GB2312" w:cs="Times New Roman"/>
          <w:color w:val="auto"/>
          <w:sz w:val="32"/>
          <w:szCs w:val="32"/>
          <w:lang w:val="en-US" w:eastAsia="zh-CN" w:bidi="ar"/>
        </w:rPr>
        <w:t>1500</w:t>
      </w:r>
      <w:r>
        <w:rPr>
          <w:rFonts w:hint="default" w:ascii="Times New Roman" w:hAnsi="Times New Roman" w:eastAsia="仿宋_GB2312" w:cs="Times New Roman"/>
          <w:color w:val="auto"/>
          <w:sz w:val="32"/>
          <w:szCs w:val="32"/>
          <w:lang w:bidi="ar"/>
        </w:rPr>
        <w:t>平方米以上，</w:t>
      </w:r>
      <w:r>
        <w:rPr>
          <w:rFonts w:hint="default" w:ascii="Times New Roman" w:hAnsi="Times New Roman" w:eastAsia="仿宋_GB2312" w:cs="Times New Roman"/>
          <w:color w:val="auto"/>
          <w:sz w:val="32"/>
          <w:szCs w:val="32"/>
          <w:lang w:eastAsia="zh-CN" w:bidi="ar"/>
        </w:rPr>
        <w:t>给予</w:t>
      </w:r>
      <w:r>
        <w:rPr>
          <w:rFonts w:hint="default" w:ascii="Times New Roman" w:hAnsi="Times New Roman" w:eastAsia="仿宋_GB2312" w:cs="Times New Roman"/>
          <w:color w:val="auto"/>
          <w:sz w:val="32"/>
          <w:szCs w:val="32"/>
          <w:lang w:bidi="ar"/>
        </w:rPr>
        <w:t>展期</w:t>
      </w:r>
      <w:r>
        <w:rPr>
          <w:rFonts w:hint="default" w:ascii="Times New Roman" w:hAnsi="Times New Roman" w:eastAsia="仿宋_GB2312" w:cs="Times New Roman"/>
          <w:color w:val="auto"/>
          <w:sz w:val="32"/>
          <w:szCs w:val="32"/>
          <w:lang w:val="en-US" w:eastAsia="zh-CN" w:bidi="ar"/>
        </w:rPr>
        <w:t>15</w:t>
      </w:r>
      <w:r>
        <w:rPr>
          <w:rFonts w:hint="default" w:ascii="Times New Roman" w:hAnsi="Times New Roman" w:eastAsia="仿宋_GB2312" w:cs="Times New Roman"/>
          <w:color w:val="auto"/>
          <w:sz w:val="32"/>
          <w:szCs w:val="32"/>
          <w:lang w:bidi="ar"/>
        </w:rPr>
        <w:t>元/平方米·天的展览面积奖励，以及每个标准展位</w:t>
      </w:r>
      <w:r>
        <w:rPr>
          <w:rFonts w:hint="default" w:ascii="Times New Roman" w:hAnsi="Times New Roman" w:eastAsia="仿宋_GB2312" w:cs="Times New Roman"/>
          <w:color w:val="auto"/>
          <w:sz w:val="32"/>
          <w:szCs w:val="32"/>
          <w:lang w:val="en-US" w:eastAsia="zh-CN" w:bidi="ar"/>
        </w:rPr>
        <w:t>8</w:t>
      </w:r>
      <w:r>
        <w:rPr>
          <w:rFonts w:hint="default" w:ascii="Times New Roman" w:hAnsi="Times New Roman" w:eastAsia="仿宋_GB2312" w:cs="Times New Roman"/>
          <w:color w:val="auto"/>
          <w:sz w:val="32"/>
          <w:szCs w:val="32"/>
          <w:lang w:bidi="ar"/>
        </w:rPr>
        <w:t>00</w:t>
      </w:r>
      <w:r>
        <w:rPr>
          <w:rFonts w:hint="default" w:ascii="Times New Roman" w:hAnsi="Times New Roman" w:eastAsia="仿宋_GB2312" w:cs="Times New Roman"/>
          <w:color w:val="auto"/>
          <w:sz w:val="32"/>
          <w:szCs w:val="32"/>
          <w:lang w:eastAsia="zh-CN" w:bidi="ar"/>
        </w:rPr>
        <w:t>元</w:t>
      </w:r>
      <w:r>
        <w:rPr>
          <w:rFonts w:hint="default" w:ascii="Times New Roman" w:hAnsi="Times New Roman" w:eastAsia="仿宋_GB2312" w:cs="Times New Roman"/>
          <w:color w:val="auto"/>
          <w:sz w:val="32"/>
          <w:szCs w:val="32"/>
          <w:lang w:bidi="ar"/>
        </w:rPr>
        <w:t>/</w:t>
      </w:r>
      <w:r>
        <w:rPr>
          <w:rFonts w:hint="default" w:ascii="Times New Roman" w:hAnsi="Times New Roman" w:eastAsia="仿宋_GB2312" w:cs="Times New Roman"/>
          <w:color w:val="auto"/>
          <w:sz w:val="32"/>
          <w:szCs w:val="32"/>
          <w:lang w:val="en-US" w:eastAsia="zh-CN" w:bidi="ar"/>
        </w:rPr>
        <w:t>天</w:t>
      </w:r>
      <w:r>
        <w:rPr>
          <w:rFonts w:hint="default" w:ascii="Times New Roman" w:hAnsi="Times New Roman" w:eastAsia="仿宋_GB2312" w:cs="Times New Roman"/>
          <w:color w:val="auto"/>
          <w:sz w:val="32"/>
          <w:szCs w:val="32"/>
          <w:lang w:bidi="ar"/>
        </w:rPr>
        <w:t>的展位奖励</w:t>
      </w:r>
      <w:r>
        <w:rPr>
          <w:rFonts w:hint="default" w:ascii="Times New Roman" w:hAnsi="Times New Roman" w:eastAsia="仿宋_GB2312" w:cs="Times New Roman"/>
          <w:color w:val="auto"/>
          <w:sz w:val="32"/>
          <w:szCs w:val="32"/>
          <w:lang w:val="en-US" w:eastAsia="zh-CN" w:bidi="ar"/>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lang w:val="en-US" w:eastAsia="zh-CN" w:bidi="ar"/>
        </w:rPr>
        <w:t>水上游艇、船舶类展览：按实际使用展览和泊位面积计算，</w:t>
      </w:r>
      <w:r>
        <w:rPr>
          <w:rFonts w:hint="default" w:ascii="Times New Roman" w:hAnsi="Times New Roman" w:eastAsia="仿宋_GB2312" w:cs="Times New Roman"/>
          <w:color w:val="auto"/>
          <w:sz w:val="32"/>
          <w:szCs w:val="32"/>
          <w:lang w:bidi="ar"/>
        </w:rPr>
        <w:t>室内展览面积在</w:t>
      </w:r>
      <w:r>
        <w:rPr>
          <w:rFonts w:hint="default" w:ascii="Times New Roman" w:hAnsi="Times New Roman" w:eastAsia="仿宋_GB2312" w:cs="Times New Roman"/>
          <w:color w:val="auto"/>
          <w:sz w:val="32"/>
          <w:szCs w:val="32"/>
          <w:lang w:val="en-US" w:eastAsia="zh-CN" w:bidi="ar"/>
        </w:rPr>
        <w:t>9</w:t>
      </w:r>
      <w:r>
        <w:rPr>
          <w:rFonts w:hint="default" w:ascii="Times New Roman" w:hAnsi="Times New Roman" w:eastAsia="仿宋_GB2312" w:cs="Times New Roman"/>
          <w:color w:val="auto"/>
          <w:sz w:val="32"/>
          <w:szCs w:val="32"/>
          <w:lang w:bidi="ar"/>
        </w:rPr>
        <w:t>000平方米以上，给予展期</w:t>
      </w:r>
      <w:r>
        <w:rPr>
          <w:rFonts w:hint="default" w:ascii="Times New Roman" w:hAnsi="Times New Roman" w:eastAsia="仿宋_GB2312" w:cs="Times New Roman"/>
          <w:color w:val="auto"/>
          <w:sz w:val="32"/>
          <w:szCs w:val="32"/>
          <w:lang w:val="en-US" w:eastAsia="zh-CN" w:bidi="ar"/>
        </w:rPr>
        <w:t>85</w:t>
      </w:r>
      <w:r>
        <w:rPr>
          <w:rFonts w:hint="default" w:ascii="Times New Roman" w:hAnsi="Times New Roman" w:eastAsia="仿宋_GB2312" w:cs="Times New Roman"/>
          <w:color w:val="auto"/>
          <w:sz w:val="32"/>
          <w:szCs w:val="32"/>
          <w:lang w:bidi="ar"/>
        </w:rPr>
        <w:t>元/平方米·天的展览面积奖励</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150个泊位以上</w:t>
      </w:r>
      <w:r>
        <w:rPr>
          <w:rFonts w:hint="default" w:ascii="Times New Roman" w:hAnsi="Times New Roman" w:eastAsia="仿宋_GB2312" w:cs="Times New Roman"/>
          <w:color w:val="auto"/>
          <w:sz w:val="32"/>
          <w:szCs w:val="32"/>
          <w:lang w:eastAsia="zh-CN" w:bidi="ar"/>
        </w:rPr>
        <w:t>水上</w:t>
      </w:r>
      <w:r>
        <w:rPr>
          <w:rFonts w:hint="default" w:ascii="Times New Roman" w:hAnsi="Times New Roman" w:eastAsia="仿宋_GB2312" w:cs="Times New Roman"/>
          <w:color w:val="auto"/>
          <w:sz w:val="32"/>
          <w:szCs w:val="32"/>
          <w:lang w:bidi="ar"/>
        </w:rPr>
        <w:t>展区</w:t>
      </w:r>
      <w:r>
        <w:rPr>
          <w:rFonts w:hint="default" w:ascii="Times New Roman" w:hAnsi="Times New Roman" w:eastAsia="仿宋_GB2312" w:cs="Times New Roman"/>
          <w:color w:val="auto"/>
          <w:sz w:val="32"/>
          <w:szCs w:val="32"/>
          <w:lang w:eastAsia="zh-CN" w:bidi="ar"/>
        </w:rPr>
        <w:t>，给予</w:t>
      </w:r>
      <w:r>
        <w:rPr>
          <w:rFonts w:hint="default" w:ascii="Times New Roman" w:hAnsi="Times New Roman" w:eastAsia="仿宋_GB2312" w:cs="Times New Roman"/>
          <w:color w:val="auto"/>
          <w:sz w:val="32"/>
          <w:szCs w:val="32"/>
          <w:lang w:bidi="ar"/>
        </w:rPr>
        <w:t>5000元</w:t>
      </w:r>
      <w:r>
        <w:rPr>
          <w:rFonts w:hint="default" w:ascii="Times New Roman" w:hAnsi="Times New Roman" w:eastAsia="仿宋_GB2312" w:cs="Times New Roman"/>
          <w:color w:val="auto"/>
          <w:sz w:val="32"/>
          <w:szCs w:val="32"/>
          <w:lang w:val="en-US" w:eastAsia="zh-CN" w:bidi="ar"/>
        </w:rPr>
        <w:t>/个</w:t>
      </w:r>
      <w:r>
        <w:rPr>
          <w:rFonts w:hint="default" w:ascii="Times New Roman" w:hAnsi="Times New Roman" w:eastAsia="仿宋_GB2312" w:cs="Times New Roman"/>
          <w:color w:val="auto"/>
          <w:sz w:val="32"/>
          <w:szCs w:val="32"/>
          <w:lang w:bidi="ar"/>
        </w:rPr>
        <w:t>·天的泊位奖励</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参展展品（游艇、5米以上水上装备、老爷车、房车、低空飞行器等）数量</w:t>
      </w:r>
      <w:r>
        <w:rPr>
          <w:rFonts w:hint="default" w:ascii="Times New Roman" w:hAnsi="Times New Roman" w:eastAsia="仿宋_GB2312" w:cs="Times New Roman"/>
          <w:color w:val="auto"/>
          <w:sz w:val="32"/>
          <w:szCs w:val="32"/>
          <w:lang w:val="en-US" w:eastAsia="zh-CN" w:bidi="ar"/>
        </w:rPr>
        <w:t>在</w:t>
      </w:r>
      <w:r>
        <w:rPr>
          <w:rFonts w:hint="default" w:ascii="Times New Roman" w:hAnsi="Times New Roman" w:eastAsia="仿宋_GB2312" w:cs="Times New Roman"/>
          <w:color w:val="auto"/>
          <w:sz w:val="32"/>
          <w:szCs w:val="32"/>
          <w:lang w:bidi="ar"/>
        </w:rPr>
        <w:t>200艘/辆/架以</w:t>
      </w:r>
      <w:r>
        <w:rPr>
          <w:rFonts w:hint="default" w:ascii="Times New Roman" w:hAnsi="Times New Roman" w:eastAsia="仿宋_GB2312" w:cs="Times New Roman"/>
          <w:color w:val="auto"/>
          <w:sz w:val="32"/>
          <w:szCs w:val="32"/>
          <w:lang w:eastAsia="zh-CN" w:bidi="ar"/>
        </w:rPr>
        <w:t>上，且包含不低于</w:t>
      </w:r>
      <w:r>
        <w:rPr>
          <w:rFonts w:hint="default" w:ascii="Times New Roman" w:hAnsi="Times New Roman" w:eastAsia="仿宋_GB2312" w:cs="Times New Roman"/>
          <w:color w:val="auto"/>
          <w:sz w:val="32"/>
          <w:szCs w:val="32"/>
          <w:lang w:bidi="ar"/>
        </w:rPr>
        <w:t>10艘/辆/架</w:t>
      </w:r>
      <w:r>
        <w:rPr>
          <w:rFonts w:hint="default" w:ascii="Times New Roman" w:hAnsi="Times New Roman" w:eastAsia="仿宋_GB2312" w:cs="Times New Roman"/>
          <w:color w:val="auto"/>
          <w:sz w:val="32"/>
          <w:szCs w:val="32"/>
          <w:lang w:eastAsia="zh-CN" w:bidi="ar"/>
        </w:rPr>
        <w:t>的</w:t>
      </w:r>
      <w:r>
        <w:rPr>
          <w:rFonts w:hint="default" w:ascii="Times New Roman" w:hAnsi="Times New Roman" w:eastAsia="仿宋_GB2312" w:cs="Times New Roman"/>
          <w:color w:val="auto"/>
          <w:sz w:val="32"/>
          <w:szCs w:val="32"/>
          <w:lang w:bidi="ar"/>
        </w:rPr>
        <w:t>国内首发首秀新品发布，</w:t>
      </w:r>
      <w:r>
        <w:rPr>
          <w:rFonts w:hint="default" w:ascii="Times New Roman" w:hAnsi="Times New Roman" w:eastAsia="仿宋_GB2312" w:cs="Times New Roman"/>
          <w:color w:val="auto"/>
          <w:sz w:val="32"/>
          <w:szCs w:val="32"/>
          <w:lang w:eastAsia="zh-CN" w:bidi="ar"/>
        </w:rPr>
        <w:t>在按照上述室内展览面积和水上泊位数量计算奖励金额的基础上，</w:t>
      </w:r>
      <w:r>
        <w:rPr>
          <w:rFonts w:hint="default" w:ascii="Times New Roman" w:hAnsi="Times New Roman" w:eastAsia="仿宋_GB2312" w:cs="Times New Roman"/>
          <w:color w:val="auto"/>
          <w:sz w:val="32"/>
          <w:szCs w:val="32"/>
          <w:lang w:bidi="ar"/>
        </w:rPr>
        <w:t>额外</w:t>
      </w:r>
      <w:r>
        <w:rPr>
          <w:rFonts w:hint="default" w:ascii="Times New Roman" w:hAnsi="Times New Roman" w:eastAsia="仿宋_GB2312" w:cs="Times New Roman"/>
          <w:color w:val="auto"/>
          <w:sz w:val="32"/>
          <w:szCs w:val="32"/>
          <w:lang w:eastAsia="zh-CN" w:bidi="ar"/>
        </w:rPr>
        <w:t>给予每届</w:t>
      </w:r>
      <w:r>
        <w:rPr>
          <w:rFonts w:hint="default" w:ascii="Times New Roman" w:hAnsi="Times New Roman" w:eastAsia="仿宋_GB2312" w:cs="Times New Roman"/>
          <w:color w:val="auto"/>
          <w:sz w:val="32"/>
          <w:szCs w:val="32"/>
          <w:lang w:bidi="ar"/>
        </w:rPr>
        <w:t>150万元</w:t>
      </w:r>
      <w:r>
        <w:rPr>
          <w:rFonts w:hint="default" w:ascii="Times New Roman" w:hAnsi="Times New Roman" w:eastAsia="仿宋_GB2312" w:cs="Times New Roman"/>
          <w:color w:val="auto"/>
          <w:sz w:val="32"/>
          <w:szCs w:val="32"/>
          <w:lang w:eastAsia="zh-CN" w:bidi="ar"/>
        </w:rPr>
        <w:t>的</w:t>
      </w:r>
      <w:r>
        <w:rPr>
          <w:rFonts w:hint="default" w:ascii="Times New Roman" w:hAnsi="Times New Roman" w:eastAsia="仿宋_GB2312" w:cs="Times New Roman"/>
          <w:color w:val="auto"/>
          <w:sz w:val="32"/>
          <w:szCs w:val="32"/>
          <w:lang w:bidi="ar"/>
        </w:rPr>
        <w:t>物流</w:t>
      </w:r>
      <w:r>
        <w:rPr>
          <w:rFonts w:hint="default" w:ascii="Times New Roman" w:hAnsi="Times New Roman" w:eastAsia="仿宋_GB2312" w:cs="Times New Roman"/>
          <w:color w:val="auto"/>
          <w:sz w:val="32"/>
          <w:szCs w:val="32"/>
          <w:lang w:eastAsia="zh-CN" w:bidi="ar"/>
        </w:rPr>
        <w:t>补贴；数量在</w:t>
      </w:r>
      <w:r>
        <w:rPr>
          <w:rFonts w:hint="default" w:ascii="Times New Roman" w:hAnsi="Times New Roman" w:eastAsia="仿宋_GB2312" w:cs="Times New Roman"/>
          <w:color w:val="auto"/>
          <w:sz w:val="32"/>
          <w:szCs w:val="32"/>
          <w:lang w:val="en-US" w:eastAsia="zh-CN" w:bidi="ar"/>
        </w:rPr>
        <w:t>3</w:t>
      </w:r>
      <w:r>
        <w:rPr>
          <w:rFonts w:hint="default" w:ascii="Times New Roman" w:hAnsi="Times New Roman" w:eastAsia="仿宋_GB2312" w:cs="Times New Roman"/>
          <w:color w:val="auto"/>
          <w:sz w:val="32"/>
          <w:szCs w:val="32"/>
          <w:lang w:bidi="ar"/>
        </w:rPr>
        <w:t>00艘/辆/架</w:t>
      </w:r>
      <w:r>
        <w:rPr>
          <w:rFonts w:hint="default" w:ascii="Times New Roman" w:hAnsi="Times New Roman" w:eastAsia="仿宋_GB2312" w:cs="Times New Roman"/>
          <w:color w:val="auto"/>
          <w:sz w:val="32"/>
          <w:szCs w:val="32"/>
          <w:lang w:eastAsia="zh-CN" w:bidi="ar"/>
        </w:rPr>
        <w:t>以上，且包含不低于</w:t>
      </w:r>
      <w:r>
        <w:rPr>
          <w:rFonts w:hint="default" w:ascii="Times New Roman" w:hAnsi="Times New Roman" w:eastAsia="仿宋_GB2312" w:cs="Times New Roman"/>
          <w:color w:val="auto"/>
          <w:sz w:val="32"/>
          <w:szCs w:val="32"/>
          <w:lang w:bidi="ar"/>
        </w:rPr>
        <w:t>20艘/辆/架国内首发首秀新品发布，额外</w:t>
      </w:r>
      <w:r>
        <w:rPr>
          <w:rFonts w:hint="default" w:ascii="Times New Roman" w:hAnsi="Times New Roman" w:eastAsia="仿宋_GB2312" w:cs="Times New Roman"/>
          <w:color w:val="auto"/>
          <w:sz w:val="32"/>
          <w:szCs w:val="32"/>
          <w:lang w:eastAsia="zh-CN" w:bidi="ar"/>
        </w:rPr>
        <w:t>给予每届</w:t>
      </w:r>
      <w:r>
        <w:rPr>
          <w:rFonts w:hint="default" w:ascii="Times New Roman" w:hAnsi="Times New Roman" w:eastAsia="仿宋_GB2312" w:cs="Times New Roman"/>
          <w:color w:val="auto"/>
          <w:sz w:val="32"/>
          <w:szCs w:val="32"/>
          <w:lang w:bidi="ar"/>
        </w:rPr>
        <w:t>250万元</w:t>
      </w:r>
      <w:r>
        <w:rPr>
          <w:rFonts w:hint="default" w:ascii="Times New Roman" w:hAnsi="Times New Roman" w:eastAsia="仿宋_GB2312" w:cs="Times New Roman"/>
          <w:color w:val="auto"/>
          <w:sz w:val="32"/>
          <w:szCs w:val="32"/>
          <w:lang w:eastAsia="zh-CN" w:bidi="ar"/>
        </w:rPr>
        <w:t>的</w:t>
      </w:r>
      <w:r>
        <w:rPr>
          <w:rFonts w:hint="default" w:ascii="Times New Roman" w:hAnsi="Times New Roman" w:eastAsia="仿宋_GB2312" w:cs="Times New Roman"/>
          <w:color w:val="auto"/>
          <w:sz w:val="32"/>
          <w:szCs w:val="32"/>
          <w:lang w:bidi="ar"/>
        </w:rPr>
        <w:t>物流</w:t>
      </w:r>
      <w:r>
        <w:rPr>
          <w:rFonts w:hint="default" w:ascii="Times New Roman" w:hAnsi="Times New Roman" w:eastAsia="仿宋_GB2312" w:cs="Times New Roman"/>
          <w:color w:val="auto"/>
          <w:sz w:val="32"/>
          <w:szCs w:val="32"/>
          <w:lang w:eastAsia="zh-CN" w:bidi="ar"/>
        </w:rPr>
        <w:t>补贴</w:t>
      </w:r>
      <w:r>
        <w:rPr>
          <w:rFonts w:hint="default" w:ascii="Times New Roman" w:hAnsi="Times New Roman" w:eastAsia="仿宋_GB2312" w:cs="Times New Roman"/>
          <w:color w:val="auto"/>
          <w:sz w:val="32"/>
          <w:szCs w:val="32"/>
          <w:lang w:bidi="ar"/>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bidi="ar"/>
        </w:rPr>
        <w:t>③</w:t>
      </w:r>
      <w:r>
        <w:rPr>
          <w:rFonts w:hint="default" w:ascii="Times New Roman" w:hAnsi="Times New Roman" w:eastAsia="仿宋_GB2312" w:cs="Times New Roman"/>
          <w:color w:val="auto"/>
          <w:sz w:val="32"/>
          <w:szCs w:val="32"/>
          <w:lang w:val="en-US" w:eastAsia="zh-CN" w:bidi="ar"/>
        </w:rPr>
        <w:t>培育类品牌展览每届累计总奖励金额不超过600万元。</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lang w:val="en-US" w:eastAsia="zh-CN" w:bidi="ar"/>
        </w:rPr>
      </w:pPr>
      <w:r>
        <w:rPr>
          <w:rFonts w:hint="eastAsia" w:ascii="Times New Roman" w:hAnsi="Times New Roman" w:eastAsia="仿宋_GB2312"/>
          <w:color w:val="auto"/>
          <w:sz w:val="32"/>
          <w:szCs w:val="32"/>
          <w:lang w:val="en-US" w:eastAsia="zh-CN" w:bidi="ar"/>
        </w:rPr>
        <w:t>3.其他要求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auto"/>
          <w:lang w:val="en-US" w:eastAsia="zh-CN"/>
        </w:rPr>
      </w:pPr>
      <w:r>
        <w:rPr>
          <w:rFonts w:hint="eastAsia" w:ascii="Times New Roman" w:hAnsi="Times New Roman" w:eastAsia="仿宋_GB2312"/>
          <w:color w:val="auto"/>
          <w:sz w:val="32"/>
          <w:szCs w:val="32"/>
          <w:lang w:bidi="ar"/>
        </w:rPr>
        <w:t>按照财政</w:t>
      </w:r>
      <w:r>
        <w:rPr>
          <w:rFonts w:hint="eastAsia" w:ascii="Times New Roman" w:hAnsi="Times New Roman" w:eastAsia="仿宋_GB2312"/>
          <w:color w:val="auto"/>
          <w:sz w:val="32"/>
          <w:szCs w:val="32"/>
          <w:lang w:eastAsia="zh-CN" w:bidi="ar"/>
        </w:rPr>
        <w:t>补贴</w:t>
      </w:r>
      <w:r>
        <w:rPr>
          <w:rFonts w:hint="eastAsia" w:ascii="Times New Roman" w:hAnsi="Times New Roman" w:eastAsia="仿宋_GB2312"/>
          <w:color w:val="auto"/>
          <w:sz w:val="32"/>
          <w:szCs w:val="32"/>
          <w:lang w:bidi="ar"/>
        </w:rPr>
        <w:t>资金逐步</w:t>
      </w:r>
      <w:r>
        <w:rPr>
          <w:rFonts w:hint="eastAsia" w:ascii="Times New Roman" w:hAnsi="Times New Roman" w:eastAsia="仿宋_GB2312"/>
          <w:color w:val="auto"/>
          <w:sz w:val="32"/>
          <w:szCs w:val="32"/>
          <w:lang w:eastAsia="zh-CN" w:bidi="ar"/>
        </w:rPr>
        <w:t>退出</w:t>
      </w:r>
      <w:r>
        <w:rPr>
          <w:rFonts w:hint="eastAsia" w:ascii="Times New Roman" w:hAnsi="Times New Roman" w:eastAsia="仿宋_GB2312"/>
          <w:color w:val="auto"/>
          <w:sz w:val="32"/>
          <w:szCs w:val="32"/>
          <w:lang w:bidi="ar"/>
        </w:rPr>
        <w:t>的原则，每个高端展览项目</w:t>
      </w:r>
      <w:r>
        <w:rPr>
          <w:rFonts w:hint="eastAsia" w:ascii="Times New Roman" w:hAnsi="Times New Roman" w:eastAsia="仿宋_GB2312"/>
          <w:color w:val="auto"/>
          <w:sz w:val="32"/>
          <w:szCs w:val="32"/>
          <w:lang w:eastAsia="zh-CN" w:bidi="ar"/>
        </w:rPr>
        <w:t>最多连续奖励四届，</w:t>
      </w:r>
      <w:r>
        <w:rPr>
          <w:rFonts w:hint="eastAsia" w:ascii="Times New Roman" w:hAnsi="Times New Roman" w:eastAsia="仿宋_GB2312"/>
          <w:color w:val="auto"/>
          <w:sz w:val="32"/>
          <w:szCs w:val="32"/>
          <w:lang w:bidi="ar"/>
        </w:rPr>
        <w:t>除首届获得最终审计金额的全额奖励外，第二、第三</w:t>
      </w:r>
      <w:r>
        <w:rPr>
          <w:rFonts w:hint="eastAsia" w:ascii="Times New Roman" w:hAnsi="Times New Roman" w:eastAsia="仿宋_GB2312"/>
          <w:color w:val="auto"/>
          <w:sz w:val="32"/>
          <w:szCs w:val="32"/>
          <w:lang w:eastAsia="zh-CN" w:bidi="ar"/>
        </w:rPr>
        <w:t>、第四</w:t>
      </w:r>
      <w:r>
        <w:rPr>
          <w:rFonts w:hint="eastAsia" w:ascii="Times New Roman" w:hAnsi="Times New Roman" w:eastAsia="仿宋_GB2312"/>
          <w:color w:val="auto"/>
          <w:sz w:val="32"/>
          <w:szCs w:val="32"/>
          <w:lang w:val="en-US" w:eastAsia="zh-CN" w:bidi="ar"/>
        </w:rPr>
        <w:t>届</w:t>
      </w:r>
      <w:r>
        <w:rPr>
          <w:rFonts w:hint="eastAsia" w:ascii="Times New Roman" w:hAnsi="Times New Roman" w:eastAsia="仿宋_GB2312"/>
          <w:color w:val="auto"/>
          <w:sz w:val="32"/>
          <w:szCs w:val="32"/>
          <w:lang w:bidi="ar"/>
        </w:rPr>
        <w:t>分别按最终审计金额的</w:t>
      </w:r>
      <w:r>
        <w:rPr>
          <w:rFonts w:hint="eastAsia" w:ascii="Times New Roman" w:hAnsi="Times New Roman" w:eastAsia="仿宋_GB2312"/>
          <w:color w:val="auto"/>
          <w:sz w:val="32"/>
          <w:szCs w:val="32"/>
          <w:lang w:val="en-US" w:eastAsia="zh-CN" w:bidi="ar"/>
        </w:rPr>
        <w:t>95</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val="en-US" w:eastAsia="zh-CN" w:bidi="ar"/>
        </w:rPr>
        <w:t>80%和70%</w:t>
      </w:r>
      <w:r>
        <w:rPr>
          <w:rFonts w:hint="eastAsia" w:ascii="Times New Roman" w:hAnsi="Times New Roman" w:eastAsia="仿宋_GB2312"/>
          <w:color w:val="auto"/>
          <w:sz w:val="32"/>
          <w:szCs w:val="32"/>
          <w:lang w:bidi="ar"/>
        </w:rPr>
        <w:t>进行奖励。</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支持淡季办会办展</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rPr>
      </w:pPr>
      <w:r>
        <w:rPr>
          <w:rFonts w:hint="eastAsia" w:ascii="楷体_GB2312" w:hAnsi="楷体_GB2312" w:eastAsia="楷体_GB2312" w:cs="楷体_GB2312"/>
          <w:color w:val="auto"/>
          <w:sz w:val="32"/>
          <w:lang w:eastAsia="zh-CN"/>
        </w:rPr>
        <w:t>（一）</w:t>
      </w:r>
      <w:r>
        <w:rPr>
          <w:rFonts w:ascii="Times New Roman" w:hAnsi="Times New Roman" w:eastAsia="仿宋_GB2312"/>
          <w:color w:val="auto"/>
          <w:sz w:val="32"/>
        </w:rPr>
        <w:t>淡季办</w:t>
      </w:r>
      <w:r>
        <w:rPr>
          <w:rFonts w:hint="eastAsia" w:ascii="Times New Roman" w:hAnsi="Times New Roman" w:eastAsia="仿宋_GB2312"/>
          <w:color w:val="auto"/>
          <w:sz w:val="32"/>
        </w:rPr>
        <w:t>会</w:t>
      </w:r>
      <w:r>
        <w:rPr>
          <w:rFonts w:ascii="Times New Roman" w:hAnsi="Times New Roman" w:eastAsia="仿宋_GB2312"/>
          <w:color w:val="auto"/>
          <w:sz w:val="32"/>
        </w:rPr>
        <w:t>补贴</w:t>
      </w:r>
      <w:r>
        <w:rPr>
          <w:rFonts w:hint="eastAsia" w:ascii="Times New Roman" w:hAnsi="Times New Roman" w:eastAsia="仿宋_GB2312"/>
          <w:color w:val="auto"/>
          <w:sz w:val="32"/>
        </w:rPr>
        <w:t>：</w:t>
      </w:r>
      <w:r>
        <w:rPr>
          <w:rFonts w:ascii="Times New Roman" w:hAnsi="Times New Roman" w:eastAsia="仿宋_GB2312"/>
          <w:color w:val="auto"/>
          <w:sz w:val="32"/>
        </w:rPr>
        <w:t>每年5月</w:t>
      </w:r>
      <w:r>
        <w:rPr>
          <w:rFonts w:hint="eastAsia" w:ascii="Times New Roman" w:hAnsi="Times New Roman" w:eastAsia="仿宋_GB2312"/>
          <w:color w:val="auto"/>
          <w:sz w:val="32"/>
        </w:rPr>
        <w:t>、6月、</w:t>
      </w:r>
      <w:r>
        <w:rPr>
          <w:rFonts w:ascii="Times New Roman" w:hAnsi="Times New Roman" w:eastAsia="仿宋_GB2312"/>
          <w:color w:val="auto"/>
          <w:sz w:val="32"/>
        </w:rPr>
        <w:t>9月举办的</w:t>
      </w:r>
      <w:r>
        <w:rPr>
          <w:rFonts w:hint="eastAsia" w:ascii="Times New Roman" w:hAnsi="Times New Roman" w:eastAsia="仿宋_GB2312"/>
          <w:color w:val="auto"/>
          <w:sz w:val="32"/>
        </w:rPr>
        <w:t>会议</w:t>
      </w:r>
      <w:r>
        <w:rPr>
          <w:rFonts w:ascii="Times New Roman" w:hAnsi="Times New Roman" w:eastAsia="仿宋_GB2312"/>
          <w:color w:val="auto"/>
          <w:sz w:val="32"/>
        </w:rPr>
        <w:t>项目</w:t>
      </w:r>
      <w:r>
        <w:rPr>
          <w:rFonts w:hint="eastAsia" w:ascii="Times New Roman" w:hAnsi="Times New Roman" w:eastAsia="仿宋_GB2312"/>
          <w:color w:val="auto"/>
          <w:sz w:val="32"/>
        </w:rPr>
        <w:t>，在</w:t>
      </w:r>
      <w:r>
        <w:rPr>
          <w:rFonts w:ascii="Times New Roman" w:hAnsi="Times New Roman" w:eastAsia="仿宋_GB2312"/>
          <w:color w:val="auto"/>
          <w:sz w:val="32"/>
        </w:rPr>
        <w:t>按照</w:t>
      </w:r>
      <w:r>
        <w:rPr>
          <w:rFonts w:hint="eastAsia" w:ascii="Times New Roman" w:hAnsi="Times New Roman" w:eastAsia="仿宋_GB2312"/>
          <w:color w:val="auto"/>
          <w:sz w:val="32"/>
        </w:rPr>
        <w:t>第</w:t>
      </w:r>
      <w:r>
        <w:rPr>
          <w:rFonts w:hint="eastAsia" w:eastAsia="仿宋_GB2312"/>
          <w:color w:val="auto"/>
          <w:sz w:val="32"/>
          <w:lang w:val="en-US" w:eastAsia="zh-CN"/>
        </w:rPr>
        <w:t>八</w:t>
      </w:r>
      <w:r>
        <w:rPr>
          <w:rFonts w:hint="eastAsia" w:ascii="Times New Roman" w:hAnsi="Times New Roman" w:eastAsia="仿宋_GB2312"/>
          <w:color w:val="auto"/>
          <w:sz w:val="32"/>
        </w:rPr>
        <w:t>条</w:t>
      </w:r>
      <w:r>
        <w:rPr>
          <w:rFonts w:hint="eastAsia" w:ascii="Times New Roman" w:hAnsi="Times New Roman" w:eastAsia="仿宋_GB2312"/>
          <w:color w:val="auto"/>
          <w:sz w:val="32"/>
          <w:lang w:val="en-US" w:eastAsia="zh-CN"/>
        </w:rPr>
        <w:t>第一项和第</w:t>
      </w:r>
      <w:r>
        <w:rPr>
          <w:rFonts w:hint="eastAsia" w:eastAsia="仿宋_GB2312"/>
          <w:color w:val="auto"/>
          <w:sz w:val="32"/>
          <w:lang w:val="en-US" w:eastAsia="zh-CN"/>
        </w:rPr>
        <w:t>九</w:t>
      </w:r>
      <w:r>
        <w:rPr>
          <w:rFonts w:hint="eastAsia" w:ascii="Times New Roman" w:hAnsi="Times New Roman" w:eastAsia="仿宋_GB2312"/>
          <w:color w:val="auto"/>
          <w:sz w:val="32"/>
          <w:lang w:val="en-US" w:eastAsia="zh-CN"/>
        </w:rPr>
        <w:t>条</w:t>
      </w:r>
      <w:r>
        <w:rPr>
          <w:rFonts w:hint="eastAsia" w:ascii="Times New Roman" w:hAnsi="Times New Roman" w:eastAsia="仿宋_GB2312"/>
          <w:color w:val="auto"/>
          <w:sz w:val="32"/>
          <w:szCs w:val="32"/>
          <w:lang w:val="en-US" w:eastAsia="zh-CN" w:bidi="ar"/>
        </w:rPr>
        <w:t>第一项</w:t>
      </w:r>
      <w:r>
        <w:rPr>
          <w:rFonts w:hint="eastAsia" w:ascii="Times New Roman" w:hAnsi="Times New Roman" w:eastAsia="仿宋_GB2312"/>
          <w:color w:val="auto"/>
          <w:sz w:val="32"/>
        </w:rPr>
        <w:t>有关支持标准就高计算</w:t>
      </w:r>
      <w:r>
        <w:rPr>
          <w:rFonts w:hint="eastAsia" w:ascii="Times New Roman" w:hAnsi="Times New Roman" w:eastAsia="仿宋_GB2312"/>
          <w:color w:val="auto"/>
          <w:sz w:val="32"/>
          <w:lang w:val="en-US" w:eastAsia="zh-CN"/>
        </w:rPr>
        <w:t>奖励</w:t>
      </w:r>
      <w:r>
        <w:rPr>
          <w:rFonts w:hint="eastAsia" w:ascii="Times New Roman" w:hAnsi="Times New Roman" w:eastAsia="仿宋_GB2312"/>
          <w:color w:val="auto"/>
          <w:sz w:val="32"/>
        </w:rPr>
        <w:t>总额的基础上再上浮</w:t>
      </w:r>
      <w:r>
        <w:rPr>
          <w:rFonts w:hint="eastAsia" w:ascii="Times New Roman" w:hAnsi="Times New Roman" w:eastAsia="仿宋_GB2312"/>
          <w:color w:val="auto"/>
          <w:sz w:val="32"/>
          <w:lang w:val="en-US" w:eastAsia="zh-CN"/>
        </w:rPr>
        <w:t>20</w:t>
      </w:r>
      <w:r>
        <w:rPr>
          <w:rFonts w:hint="eastAsia" w:ascii="Times New Roman" w:hAnsi="Times New Roman" w:eastAsia="仿宋_GB2312"/>
          <w:color w:val="auto"/>
          <w:sz w:val="32"/>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楷体"/>
          <w:color w:val="auto"/>
          <w:sz w:val="32"/>
          <w:szCs w:val="32"/>
        </w:rPr>
      </w:pPr>
      <w:r>
        <w:rPr>
          <w:rFonts w:hint="eastAsia" w:ascii="楷体_GB2312" w:hAnsi="楷体_GB2312" w:eastAsia="楷体_GB2312" w:cs="楷体_GB2312"/>
          <w:color w:val="auto"/>
          <w:sz w:val="32"/>
          <w:lang w:eastAsia="zh-CN"/>
        </w:rPr>
        <w:t>（二）</w:t>
      </w:r>
      <w:r>
        <w:rPr>
          <w:rFonts w:hint="eastAsia" w:ascii="Times New Roman" w:hAnsi="Times New Roman" w:eastAsia="仿宋_GB2312"/>
          <w:color w:val="auto"/>
          <w:sz w:val="32"/>
        </w:rPr>
        <w:t>淡季办展补贴：</w:t>
      </w:r>
      <w:r>
        <w:rPr>
          <w:rFonts w:ascii="Times New Roman" w:hAnsi="Times New Roman" w:eastAsia="仿宋_GB2312"/>
          <w:color w:val="auto"/>
          <w:sz w:val="32"/>
        </w:rPr>
        <w:t>每年5月</w:t>
      </w:r>
      <w:r>
        <w:rPr>
          <w:rFonts w:hint="eastAsia" w:ascii="Times New Roman" w:hAnsi="Times New Roman" w:eastAsia="仿宋_GB2312"/>
          <w:color w:val="auto"/>
          <w:sz w:val="32"/>
        </w:rPr>
        <w:t>、6月、</w:t>
      </w:r>
      <w:r>
        <w:rPr>
          <w:rFonts w:ascii="Times New Roman" w:hAnsi="Times New Roman" w:eastAsia="仿宋_GB2312"/>
          <w:color w:val="auto"/>
          <w:sz w:val="32"/>
        </w:rPr>
        <w:t>9月举办的展览项目</w:t>
      </w:r>
      <w:r>
        <w:rPr>
          <w:rFonts w:hint="eastAsia" w:ascii="Times New Roman" w:hAnsi="Times New Roman" w:eastAsia="仿宋_GB2312"/>
          <w:color w:val="auto"/>
          <w:sz w:val="32"/>
        </w:rPr>
        <w:t>，</w:t>
      </w:r>
      <w:r>
        <w:rPr>
          <w:rFonts w:ascii="Times New Roman" w:hAnsi="Times New Roman" w:eastAsia="仿宋_GB2312"/>
          <w:color w:val="auto"/>
          <w:sz w:val="32"/>
        </w:rPr>
        <w:t>在按照</w:t>
      </w:r>
      <w:r>
        <w:rPr>
          <w:rFonts w:hint="eastAsia" w:ascii="Times New Roman" w:hAnsi="Times New Roman" w:eastAsia="仿宋_GB2312"/>
          <w:color w:val="auto"/>
          <w:sz w:val="32"/>
          <w:szCs w:val="32"/>
          <w:lang w:bidi="ar"/>
        </w:rPr>
        <w:t>第</w:t>
      </w:r>
      <w:r>
        <w:rPr>
          <w:rFonts w:hint="eastAsia" w:eastAsia="仿宋_GB2312"/>
          <w:color w:val="auto"/>
          <w:sz w:val="32"/>
          <w:szCs w:val="32"/>
          <w:lang w:val="en-US" w:eastAsia="zh-CN" w:bidi="ar"/>
        </w:rPr>
        <w:t>八</w:t>
      </w:r>
      <w:r>
        <w:rPr>
          <w:rFonts w:hint="eastAsia" w:ascii="Times New Roman" w:hAnsi="Times New Roman" w:eastAsia="仿宋_GB2312"/>
          <w:color w:val="auto"/>
          <w:sz w:val="32"/>
          <w:szCs w:val="32"/>
          <w:lang w:bidi="ar"/>
        </w:rPr>
        <w:t>条</w:t>
      </w:r>
      <w:r>
        <w:rPr>
          <w:rFonts w:hint="eastAsia" w:ascii="Times New Roman" w:hAnsi="Times New Roman" w:eastAsia="仿宋_GB2312"/>
          <w:color w:val="auto"/>
          <w:sz w:val="32"/>
          <w:szCs w:val="32"/>
          <w:lang w:val="en-US" w:eastAsia="zh-CN" w:bidi="ar"/>
        </w:rPr>
        <w:t>第二项和第</w:t>
      </w:r>
      <w:r>
        <w:rPr>
          <w:rFonts w:hint="eastAsia" w:eastAsia="仿宋_GB2312"/>
          <w:color w:val="auto"/>
          <w:sz w:val="32"/>
          <w:szCs w:val="32"/>
          <w:lang w:val="en-US" w:eastAsia="zh-CN" w:bidi="ar"/>
        </w:rPr>
        <w:t>九</w:t>
      </w:r>
      <w:r>
        <w:rPr>
          <w:rFonts w:hint="eastAsia" w:ascii="Times New Roman" w:hAnsi="Times New Roman" w:eastAsia="仿宋_GB2312"/>
          <w:color w:val="auto"/>
          <w:sz w:val="32"/>
          <w:szCs w:val="32"/>
          <w:lang w:val="en-US" w:eastAsia="zh-CN" w:bidi="ar"/>
        </w:rPr>
        <w:t>条第二项</w:t>
      </w:r>
      <w:r>
        <w:rPr>
          <w:rFonts w:hint="eastAsia" w:ascii="Times New Roman" w:hAnsi="Times New Roman" w:eastAsia="仿宋_GB2312"/>
          <w:color w:val="auto"/>
          <w:sz w:val="32"/>
        </w:rPr>
        <w:t>有关支持标准就高计算</w:t>
      </w:r>
      <w:r>
        <w:rPr>
          <w:rFonts w:hint="eastAsia" w:ascii="Times New Roman" w:hAnsi="Times New Roman" w:eastAsia="仿宋_GB2312"/>
          <w:color w:val="auto"/>
          <w:sz w:val="32"/>
          <w:lang w:val="en-US" w:eastAsia="zh-CN"/>
        </w:rPr>
        <w:t>奖励</w:t>
      </w:r>
      <w:r>
        <w:rPr>
          <w:rFonts w:hint="eastAsia" w:ascii="Times New Roman" w:hAnsi="Times New Roman" w:eastAsia="仿宋_GB2312"/>
          <w:color w:val="auto"/>
          <w:sz w:val="32"/>
        </w:rPr>
        <w:t>总额</w:t>
      </w:r>
      <w:r>
        <w:rPr>
          <w:rFonts w:ascii="Times New Roman" w:hAnsi="Times New Roman" w:eastAsia="仿宋_GB2312"/>
          <w:color w:val="auto"/>
          <w:sz w:val="32"/>
        </w:rPr>
        <w:t>的基础上</w:t>
      </w:r>
      <w:r>
        <w:rPr>
          <w:rFonts w:hint="eastAsia" w:ascii="Times New Roman" w:hAnsi="Times New Roman" w:eastAsia="仿宋_GB2312"/>
          <w:color w:val="auto"/>
          <w:sz w:val="32"/>
        </w:rPr>
        <w:t>再</w:t>
      </w:r>
      <w:r>
        <w:rPr>
          <w:rFonts w:ascii="Times New Roman" w:hAnsi="Times New Roman" w:eastAsia="仿宋_GB2312"/>
          <w:color w:val="auto"/>
          <w:sz w:val="32"/>
        </w:rPr>
        <w:t>上浮</w:t>
      </w:r>
      <w:r>
        <w:rPr>
          <w:rFonts w:hint="eastAsia" w:ascii="Times New Roman" w:hAnsi="Times New Roman" w:eastAsia="仿宋_GB2312"/>
          <w:color w:val="auto"/>
          <w:sz w:val="32"/>
          <w:lang w:val="en-US" w:eastAsia="zh-CN"/>
        </w:rPr>
        <w:t>30</w:t>
      </w:r>
      <w:r>
        <w:rPr>
          <w:rFonts w:ascii="Times New Roman" w:hAnsi="Times New Roman" w:eastAsia="仿宋_GB2312"/>
          <w:color w:val="auto"/>
          <w:sz w:val="32"/>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color w:val="auto"/>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lang w:bidi="ar"/>
        </w:rPr>
        <w:t>同一会展项目既包含会议项目又有展览项目，其中会议项目按照第</w:t>
      </w:r>
      <w:r>
        <w:rPr>
          <w:rFonts w:hint="eastAsia" w:ascii="Times New Roman" w:hAnsi="Times New Roman" w:eastAsia="仿宋_GB2312"/>
          <w:color w:val="auto"/>
          <w:sz w:val="32"/>
          <w:szCs w:val="32"/>
          <w:lang w:eastAsia="zh-CN" w:bidi="ar"/>
        </w:rPr>
        <w:t>八</w:t>
      </w:r>
      <w:r>
        <w:rPr>
          <w:rFonts w:hint="eastAsia" w:ascii="Times New Roman" w:hAnsi="Times New Roman" w:eastAsia="仿宋_GB2312"/>
          <w:color w:val="auto"/>
          <w:sz w:val="32"/>
          <w:szCs w:val="32"/>
          <w:lang w:bidi="ar"/>
        </w:rPr>
        <w:t>条</w:t>
      </w:r>
      <w:r>
        <w:rPr>
          <w:rFonts w:hint="eastAsia" w:ascii="Times New Roman" w:hAnsi="Times New Roman" w:eastAsia="仿宋_GB2312"/>
          <w:color w:val="auto"/>
          <w:sz w:val="32"/>
          <w:szCs w:val="32"/>
          <w:lang w:val="en-US" w:eastAsia="zh-CN" w:bidi="ar"/>
        </w:rPr>
        <w:t>第一项和第九条第一项</w:t>
      </w:r>
      <w:r>
        <w:rPr>
          <w:rFonts w:hint="eastAsia" w:ascii="Times New Roman" w:hAnsi="Times New Roman" w:eastAsia="仿宋_GB2312"/>
          <w:color w:val="auto"/>
          <w:sz w:val="32"/>
          <w:szCs w:val="32"/>
          <w:lang w:bidi="ar"/>
        </w:rPr>
        <w:t>有关标准就高申请会议</w:t>
      </w:r>
      <w:r>
        <w:rPr>
          <w:rFonts w:hint="eastAsia" w:ascii="Times New Roman" w:hAnsi="Times New Roman" w:eastAsia="仿宋_GB2312"/>
          <w:color w:val="auto"/>
          <w:sz w:val="32"/>
          <w:szCs w:val="32"/>
          <w:lang w:val="en-US" w:eastAsia="zh-CN" w:bidi="ar"/>
        </w:rPr>
        <w:t>奖励</w:t>
      </w:r>
      <w:r>
        <w:rPr>
          <w:rFonts w:hint="eastAsia" w:ascii="Times New Roman" w:hAnsi="Times New Roman" w:eastAsia="仿宋_GB2312"/>
          <w:color w:val="auto"/>
          <w:sz w:val="32"/>
          <w:szCs w:val="32"/>
          <w:lang w:bidi="ar"/>
        </w:rPr>
        <w:t>；展览项目按照第</w:t>
      </w:r>
      <w:r>
        <w:rPr>
          <w:rFonts w:hint="eastAsia" w:ascii="Times New Roman" w:hAnsi="Times New Roman" w:eastAsia="仿宋_GB2312"/>
          <w:color w:val="auto"/>
          <w:sz w:val="32"/>
          <w:szCs w:val="32"/>
          <w:lang w:eastAsia="zh-CN" w:bidi="ar"/>
        </w:rPr>
        <w:t>八</w:t>
      </w:r>
      <w:r>
        <w:rPr>
          <w:rFonts w:hint="eastAsia" w:ascii="Times New Roman" w:hAnsi="Times New Roman" w:eastAsia="仿宋_GB2312"/>
          <w:color w:val="auto"/>
          <w:sz w:val="32"/>
          <w:szCs w:val="32"/>
          <w:lang w:bidi="ar"/>
        </w:rPr>
        <w:t>条</w:t>
      </w:r>
      <w:r>
        <w:rPr>
          <w:rFonts w:hint="eastAsia" w:ascii="Times New Roman" w:hAnsi="Times New Roman" w:eastAsia="仿宋_GB2312"/>
          <w:color w:val="auto"/>
          <w:sz w:val="32"/>
          <w:szCs w:val="32"/>
          <w:lang w:val="en-US" w:eastAsia="zh-CN" w:bidi="ar"/>
        </w:rPr>
        <w:t>第二项和第九条第二项</w:t>
      </w:r>
      <w:r>
        <w:rPr>
          <w:rFonts w:hint="eastAsia" w:ascii="Times New Roman" w:hAnsi="Times New Roman" w:eastAsia="仿宋_GB2312"/>
          <w:color w:val="auto"/>
          <w:sz w:val="32"/>
          <w:szCs w:val="32"/>
          <w:lang w:bidi="ar"/>
        </w:rPr>
        <w:t>有关标准就高申请展览</w:t>
      </w:r>
      <w:r>
        <w:rPr>
          <w:rFonts w:hint="eastAsia" w:ascii="Times New Roman" w:hAnsi="Times New Roman" w:eastAsia="仿宋_GB2312"/>
          <w:color w:val="auto"/>
          <w:sz w:val="32"/>
          <w:szCs w:val="32"/>
          <w:lang w:val="en-US" w:eastAsia="zh-CN" w:bidi="ar"/>
        </w:rPr>
        <w:t>奖励</w:t>
      </w:r>
      <w:r>
        <w:rPr>
          <w:rFonts w:hint="eastAsia" w:ascii="Times New Roman" w:hAnsi="Times New Roman" w:eastAsia="仿宋_GB2312"/>
          <w:color w:val="auto"/>
          <w:sz w:val="32"/>
          <w:szCs w:val="32"/>
          <w:lang w:bidi="ar"/>
        </w:rPr>
        <w:t>。会议项目和展览项目</w:t>
      </w:r>
      <w:r>
        <w:rPr>
          <w:rFonts w:hint="eastAsia" w:ascii="Times New Roman" w:hAnsi="Times New Roman" w:eastAsia="仿宋_GB2312"/>
          <w:color w:val="auto"/>
          <w:sz w:val="32"/>
          <w:szCs w:val="32"/>
          <w:lang w:val="en-US" w:eastAsia="zh-CN" w:bidi="ar"/>
        </w:rPr>
        <w:t>奖励</w:t>
      </w:r>
      <w:r>
        <w:rPr>
          <w:rFonts w:hint="eastAsia" w:ascii="Times New Roman" w:hAnsi="Times New Roman" w:eastAsia="仿宋_GB2312"/>
          <w:color w:val="auto"/>
          <w:sz w:val="32"/>
          <w:szCs w:val="32"/>
          <w:lang w:bidi="ar"/>
        </w:rPr>
        <w:t>可叠加计算</w:t>
      </w:r>
      <w:r>
        <w:rPr>
          <w:rFonts w:hint="eastAsia" w:ascii="Times New Roman" w:hAnsi="Times New Roman" w:eastAsia="仿宋_GB2312"/>
          <w:color w:val="auto"/>
          <w:sz w:val="32"/>
          <w:szCs w:val="32"/>
          <w:lang w:eastAsia="zh-CN" w:bidi="ar"/>
        </w:rPr>
        <w:t>，叠加后的奖励金额最高不超过</w:t>
      </w:r>
      <w:r>
        <w:rPr>
          <w:rFonts w:hint="eastAsia" w:ascii="Times New Roman" w:hAnsi="Times New Roman" w:eastAsia="仿宋_GB2312"/>
          <w:color w:val="auto"/>
          <w:sz w:val="32"/>
          <w:szCs w:val="32"/>
          <w:lang w:val="en-US" w:eastAsia="zh-CN" w:bidi="ar"/>
        </w:rPr>
        <w:t>800万元</w:t>
      </w:r>
      <w:r>
        <w:rPr>
          <w:rFonts w:hint="eastAsia" w:ascii="Times New Roman" w:hAnsi="Times New Roman" w:eastAsia="仿宋_GB2312"/>
          <w:color w:val="auto"/>
          <w:sz w:val="32"/>
          <w:szCs w:val="32"/>
          <w:lang w:bidi="ar"/>
        </w:rPr>
        <w:t>。</w:t>
      </w:r>
    </w:p>
    <w:p>
      <w:pPr>
        <w:keepNext w:val="0"/>
        <w:keepLines w:val="0"/>
        <w:pageBreakBefore w:val="0"/>
        <w:kinsoku/>
        <w:wordWrap/>
        <w:overflowPunct/>
        <w:topLinePunct w:val="0"/>
        <w:autoSpaceDE/>
        <w:autoSpaceDN/>
        <w:bidi w:val="0"/>
        <w:snapToGrid/>
        <w:spacing w:before="157" w:beforeLines="50" w:after="157" w:afterLines="50" w:line="540" w:lineRule="exact"/>
        <w:jc w:val="center"/>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四</w:t>
      </w:r>
      <w:r>
        <w:rPr>
          <w:rFonts w:ascii="Times New Roman" w:hAnsi="Times New Roman" w:eastAsia="黑体"/>
          <w:color w:val="auto"/>
          <w:sz w:val="32"/>
          <w:szCs w:val="32"/>
        </w:rPr>
        <w:t xml:space="preserve">章 </w:t>
      </w:r>
      <w:r>
        <w:rPr>
          <w:rFonts w:ascii="Times New Roman" w:hAnsi="Times New Roman" w:eastAsia="黑体"/>
          <w:color w:val="auto"/>
          <w:sz w:val="32"/>
          <w:szCs w:val="32"/>
          <w:lang w:val="en"/>
        </w:rPr>
        <w:t>申请</w:t>
      </w:r>
      <w:r>
        <w:rPr>
          <w:rFonts w:ascii="Times New Roman" w:hAnsi="Times New Roman" w:eastAsia="黑体"/>
          <w:color w:val="auto"/>
          <w:sz w:val="32"/>
          <w:szCs w:val="32"/>
        </w:rPr>
        <w:t>条件及</w:t>
      </w:r>
      <w:r>
        <w:rPr>
          <w:rFonts w:hint="eastAsia" w:ascii="Times New Roman" w:hAnsi="Times New Roman" w:eastAsia="黑体"/>
          <w:color w:val="auto"/>
          <w:sz w:val="32"/>
          <w:szCs w:val="32"/>
        </w:rPr>
        <w:t>管理程序</w:t>
      </w:r>
    </w:p>
    <w:p>
      <w:pPr>
        <w:pStyle w:val="2"/>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Times New Roman" w:hAnsi="Times New Roman" w:eastAsia="仿宋_GB2312"/>
          <w:color w:val="auto"/>
          <w:sz w:val="32"/>
          <w:szCs w:val="32"/>
          <w:lang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s="仿宋_GB2312"/>
          <w:sz w:val="32"/>
          <w:szCs w:val="32"/>
          <w:lang w:val="en" w:eastAsia="zh-CN"/>
        </w:rPr>
        <w:t>符合第五条第一项的会展项目，负责承办的市级行业主管部门根据年度预算编制的时间节点将会展项目和会展预算报市商务主管部门汇总，</w:t>
      </w:r>
      <w:r>
        <w:rPr>
          <w:rFonts w:hint="eastAsia" w:ascii="Times New Roman" w:hAnsi="Times New Roman" w:eastAsia="仿宋_GB2312"/>
          <w:color w:val="auto"/>
          <w:sz w:val="32"/>
          <w:szCs w:val="32"/>
        </w:rPr>
        <w:t>经市政府审定后，由</w:t>
      </w:r>
      <w:r>
        <w:rPr>
          <w:rFonts w:hint="eastAsia" w:ascii="Times New Roman" w:hAnsi="Times New Roman" w:eastAsia="仿宋_GB2312"/>
          <w:color w:val="auto"/>
          <w:sz w:val="32"/>
          <w:szCs w:val="32"/>
          <w:lang w:eastAsia="zh-CN"/>
        </w:rPr>
        <w:t>市财政部门</w:t>
      </w:r>
      <w:r>
        <w:rPr>
          <w:rFonts w:hint="eastAsia" w:ascii="Times New Roman" w:hAnsi="Times New Roman" w:eastAsia="仿宋_GB2312"/>
          <w:color w:val="auto"/>
          <w:sz w:val="32"/>
          <w:szCs w:val="32"/>
        </w:rPr>
        <w:t>统筹安排至</w:t>
      </w:r>
      <w:r>
        <w:rPr>
          <w:rFonts w:hint="eastAsia" w:ascii="Times New Roman" w:hAnsi="Times New Roman" w:eastAsia="仿宋_GB2312"/>
          <w:color w:val="auto"/>
          <w:sz w:val="32"/>
          <w:szCs w:val="32"/>
          <w:lang w:val="en-US" w:eastAsia="zh-CN"/>
        </w:rPr>
        <w:t>该部门</w:t>
      </w:r>
      <w:r>
        <w:rPr>
          <w:rFonts w:hint="eastAsia" w:ascii="Times New Roman" w:hAnsi="Times New Roman" w:eastAsia="仿宋_GB2312"/>
          <w:color w:val="auto"/>
          <w:sz w:val="32"/>
          <w:szCs w:val="32"/>
        </w:rPr>
        <w:t>下一年度部门预算。未提报预算的单位原则上不再临时安排会展项目经费。</w:t>
      </w:r>
      <w:r>
        <w:rPr>
          <w:rFonts w:hint="eastAsia" w:ascii="Times New Roman" w:hAnsi="Times New Roman" w:eastAsia="仿宋_GB2312"/>
          <w:color w:val="auto"/>
          <w:sz w:val="32"/>
          <w:szCs w:val="32"/>
          <w:lang w:eastAsia="zh-CN"/>
        </w:rPr>
        <w:t>每年年中，市商务主管部门根据会展资金实际使用情况调整一次，调整的资金使用计划报市政府批准后执行。</w:t>
      </w:r>
    </w:p>
    <w:p>
      <w:pPr>
        <w:keepNext w:val="0"/>
        <w:keepLines w:val="0"/>
        <w:pageBreakBefore w:val="0"/>
        <w:widowControl/>
        <w:kinsoku/>
        <w:wordWrap/>
        <w:overflowPunct/>
        <w:topLinePunct w:val="0"/>
        <w:autoSpaceDE/>
        <w:autoSpaceDN/>
        <w:bidi w:val="0"/>
        <w:snapToGrid/>
        <w:spacing w:line="540" w:lineRule="exact"/>
        <w:ind w:firstLine="640" w:firstLineChars="200"/>
        <w:jc w:val="left"/>
        <w:textAlignment w:val="auto"/>
        <w:rPr>
          <w:rFonts w:ascii="Times New Roman" w:hAnsi="Times New Roman" w:eastAsia="楷体"/>
          <w:color w:val="auto"/>
          <w:sz w:val="32"/>
          <w:szCs w:val="32"/>
        </w:rPr>
      </w:pPr>
      <w:r>
        <w:rPr>
          <w:rFonts w:hint="eastAsia" w:ascii="Times New Roman" w:hAnsi="Times New Roman" w:eastAsia="仿宋_GB2312"/>
          <w:color w:val="auto"/>
          <w:sz w:val="32"/>
          <w:szCs w:val="32"/>
          <w:lang w:val="en-US" w:eastAsia="zh-CN"/>
        </w:rPr>
        <w:t>会展项目举办后，由市级行业主管部门根据国库集中支付相关规定负责资金审核及拨付。</w:t>
      </w:r>
      <w:r>
        <w:rPr>
          <w:rFonts w:hint="eastAsia" w:ascii="仿宋_GB2312" w:hAnsi="仿宋_GB2312" w:eastAsia="仿宋_GB2312" w:cs="仿宋_GB2312"/>
          <w:color w:val="auto"/>
          <w:kern w:val="0"/>
          <w:sz w:val="32"/>
          <w:szCs w:val="32"/>
          <w:u w:val="none"/>
          <w:lang w:bidi="ar"/>
        </w:rPr>
        <w:t>按照“谁使用、谁负责”</w:t>
      </w:r>
      <w:r>
        <w:rPr>
          <w:rFonts w:hint="eastAsia" w:ascii="仿宋_GB2312" w:hAnsi="仿宋_GB2312" w:eastAsia="仿宋_GB2312" w:cs="仿宋_GB2312"/>
          <w:color w:val="auto"/>
          <w:kern w:val="0"/>
          <w:sz w:val="32"/>
          <w:szCs w:val="32"/>
          <w:u w:val="none"/>
          <w:lang w:val="en-US" w:eastAsia="zh-CN" w:bidi="ar"/>
        </w:rPr>
        <w:t>的原则</w:t>
      </w:r>
      <w:r>
        <w:rPr>
          <w:rFonts w:hint="eastAsia" w:ascii="仿宋_GB2312" w:hAnsi="仿宋_GB2312" w:eastAsia="仿宋_GB2312" w:cs="仿宋_GB2312"/>
          <w:color w:val="auto"/>
          <w:kern w:val="0"/>
          <w:sz w:val="32"/>
          <w:szCs w:val="32"/>
          <w:u w:val="none"/>
          <w:lang w:eastAsia="zh-CN" w:bidi="ar"/>
        </w:rPr>
        <w:t>，</w:t>
      </w:r>
      <w:r>
        <w:rPr>
          <w:rFonts w:hint="eastAsia" w:ascii="Times New Roman" w:hAnsi="Times New Roman" w:eastAsia="仿宋_GB2312"/>
          <w:color w:val="auto"/>
          <w:sz w:val="32"/>
          <w:szCs w:val="32"/>
          <w:lang w:val="en-US" w:eastAsia="zh-CN"/>
        </w:rPr>
        <w:t>市级行业主管部门</w:t>
      </w:r>
      <w:r>
        <w:rPr>
          <w:rFonts w:hint="eastAsia" w:ascii="Times New Roman" w:hAnsi="Times New Roman" w:eastAsia="仿宋_GB2312"/>
          <w:color w:val="auto"/>
          <w:sz w:val="32"/>
          <w:szCs w:val="32"/>
        </w:rPr>
        <w:t>应对资金使用情况进行审计，并对资金使用的真实性、完整性、合规性负责</w:t>
      </w:r>
      <w:r>
        <w:rPr>
          <w:rFonts w:hint="eastAsia" w:ascii="Times New Roman" w:hAnsi="Times New Roman" w:eastAsia="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做好资金绩效执行跟踪、监控与绩效自评工作。</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楷体"/>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olor w:val="auto"/>
          <w:sz w:val="32"/>
          <w:szCs w:val="32"/>
          <w:lang w:val="en-US" w:eastAsia="zh-CN"/>
        </w:rPr>
        <w:t>符合第</w:t>
      </w:r>
      <w:r>
        <w:rPr>
          <w:rFonts w:hint="eastAsia" w:ascii="仿宋_GB2312" w:hAnsi="仿宋_GB2312" w:eastAsia="仿宋_GB2312" w:cs="仿宋_GB2312"/>
          <w:color w:val="auto"/>
          <w:kern w:val="0"/>
          <w:sz w:val="32"/>
          <w:szCs w:val="32"/>
          <w:lang w:val="en-US" w:eastAsia="zh-CN" w:bidi="ar"/>
        </w:rPr>
        <w:t>五条第二项、第三项条件的会议和展览项目，采取事后奖励及补贴方式，按以下程序</w:t>
      </w:r>
      <w:r>
        <w:rPr>
          <w:rFonts w:hint="default" w:ascii="仿宋_GB2312" w:hAnsi="仿宋_GB2312" w:eastAsia="仿宋_GB2312" w:cs="仿宋_GB2312"/>
          <w:color w:val="auto"/>
          <w:kern w:val="0"/>
          <w:sz w:val="32"/>
          <w:szCs w:val="32"/>
          <w:lang w:val="en" w:eastAsia="zh-CN" w:bidi="ar"/>
        </w:rPr>
        <w:t>申请</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w:t>
      </w:r>
      <w:r>
        <w:rPr>
          <w:rFonts w:hint="default" w:ascii="仿宋_GB2312" w:hAnsi="仿宋_GB2312" w:eastAsia="仿宋_GB2312" w:cs="仿宋_GB2312"/>
          <w:color w:val="auto"/>
          <w:sz w:val="32"/>
          <w:szCs w:val="32"/>
          <w:lang w:val="en" w:eastAsia="zh-CN"/>
        </w:rPr>
        <w:t>申请</w:t>
      </w:r>
      <w:r>
        <w:rPr>
          <w:rFonts w:hint="eastAsia" w:ascii="仿宋_GB2312" w:hAnsi="仿宋_GB2312" w:eastAsia="仿宋_GB2312" w:cs="仿宋_GB2312"/>
          <w:color w:val="auto"/>
          <w:sz w:val="32"/>
          <w:szCs w:val="32"/>
          <w:lang w:val="en-US" w:eastAsia="zh-CN"/>
        </w:rPr>
        <w:t>条件</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default" w:ascii="Times New Roman" w:hAnsi="Times New Roman" w:eastAsia="仿宋_GB2312"/>
          <w:color w:val="auto"/>
          <w:sz w:val="32"/>
          <w:szCs w:val="32"/>
          <w:lang w:val="en"/>
        </w:rPr>
        <w:t>申请</w:t>
      </w:r>
      <w:r>
        <w:rPr>
          <w:rFonts w:ascii="Times New Roman" w:hAnsi="Times New Roman" w:eastAsia="仿宋_GB2312"/>
          <w:color w:val="auto"/>
          <w:sz w:val="32"/>
          <w:szCs w:val="32"/>
        </w:rPr>
        <w:t>单位为</w:t>
      </w:r>
      <w:r>
        <w:rPr>
          <w:rFonts w:hint="eastAsia" w:ascii="Times New Roman" w:hAnsi="Times New Roman" w:eastAsia="仿宋_GB2312"/>
          <w:color w:val="auto"/>
          <w:sz w:val="32"/>
          <w:szCs w:val="32"/>
        </w:rPr>
        <w:t>在三亚市行政区域内实际从事经营活动，</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
        </w:rPr>
        <w:t>依法设立，注册登记手续齐全</w:t>
      </w:r>
      <w:r>
        <w:rPr>
          <w:rFonts w:hint="eastAsia" w:ascii="Times New Roman" w:hAnsi="Times New Roman" w:eastAsia="仿宋_GB2312"/>
          <w:color w:val="auto"/>
          <w:sz w:val="32"/>
          <w:szCs w:val="32"/>
        </w:rPr>
        <w:t>，且社会信用良好、依法合规经营的企业或社会组织。申请本办法</w:t>
      </w:r>
      <w:r>
        <w:rPr>
          <w:rFonts w:hint="eastAsia" w:ascii="Times New Roman" w:hAnsi="Times New Roman" w:eastAsia="仿宋_GB2312"/>
          <w:color w:val="000000" w:themeColor="text1"/>
          <w:sz w:val="32"/>
          <w:szCs w:val="32"/>
          <w14:textFill>
            <w14:solidFill>
              <w14:schemeClr w14:val="tx1"/>
            </w14:solidFill>
          </w14:textFill>
        </w:rPr>
        <w:t>第</w:t>
      </w:r>
      <w:r>
        <w:rPr>
          <w:rFonts w:hint="eastAsia" w:eastAsia="仿宋_GB2312"/>
          <w:color w:val="000000" w:themeColor="text1"/>
          <w:sz w:val="32"/>
          <w:szCs w:val="32"/>
          <w:lang w:val="en-US" w:eastAsia="zh-CN"/>
          <w14:textFill>
            <w14:solidFill>
              <w14:schemeClr w14:val="tx1"/>
            </w14:solidFill>
          </w14:textFill>
        </w:rPr>
        <w:t>九</w:t>
      </w:r>
      <w:r>
        <w:rPr>
          <w:rFonts w:hint="eastAsia" w:ascii="Times New Roman" w:hAnsi="Times New Roman" w:eastAsia="仿宋_GB2312"/>
          <w:color w:val="000000" w:themeColor="text1"/>
          <w:sz w:val="32"/>
          <w:szCs w:val="32"/>
          <w14:textFill>
            <w14:solidFill>
              <w14:schemeClr w14:val="tx1"/>
            </w14:solidFill>
          </w14:textFill>
        </w:rPr>
        <w:t>条</w:t>
      </w:r>
      <w:r>
        <w:rPr>
          <w:rFonts w:hint="eastAsia" w:ascii="Times New Roman" w:hAnsi="Times New Roman" w:eastAsia="仿宋_GB2312"/>
          <w:color w:val="auto"/>
          <w:sz w:val="32"/>
          <w:szCs w:val="32"/>
        </w:rPr>
        <w:t>高端会议项目、高端展览项目的</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单位为在中华人民共和国大陆地区</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
        </w:rPr>
        <w:t>依法设立，注册登记手续齐全</w:t>
      </w:r>
      <w:r>
        <w:rPr>
          <w:rFonts w:hint="eastAsia" w:ascii="Times New Roman" w:hAnsi="Times New Roman" w:eastAsia="仿宋_GB2312"/>
          <w:color w:val="auto"/>
          <w:sz w:val="32"/>
          <w:szCs w:val="32"/>
        </w:rPr>
        <w:t>，且社会信用良好、依法合规经营的企业或社会组织。</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ascii="仿宋_GB2312" w:hAnsi="仿宋_GB2312" w:eastAsia="仿宋_GB2312" w:cs="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仿宋_GB2312" w:hAnsi="仿宋_GB2312" w:eastAsia="仿宋_GB2312" w:cs="仿宋_GB2312"/>
          <w:color w:val="auto"/>
          <w:sz w:val="32"/>
          <w:szCs w:val="32"/>
        </w:rPr>
        <w:t>同一会展项目只能由项目</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包括活动主办方、承办方以及引进方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书面推选一个单位提出申请。</w:t>
      </w:r>
    </w:p>
    <w:p>
      <w:pPr>
        <w:pStyle w:val="2"/>
        <w:keepNext w:val="0"/>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（二）</w:t>
      </w:r>
      <w:r>
        <w:rPr>
          <w:rFonts w:hint="eastAsia" w:ascii="Times New Roman" w:hAnsi="Times New Roman" w:eastAsia="仿宋_GB2312"/>
          <w:color w:val="auto"/>
          <w:sz w:val="32"/>
          <w:szCs w:val="32"/>
          <w:lang w:val="en-US" w:eastAsia="zh-CN"/>
        </w:rPr>
        <w:t>申请程序</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spacing w:line="540" w:lineRule="exact"/>
        <w:ind w:firstLine="640" w:firstLineChars="200"/>
        <w:jc w:val="left"/>
        <w:textAlignment w:val="auto"/>
        <w:rPr>
          <w:rFonts w:hint="default" w:ascii="Times New Roman" w:hAnsi="Times New Roman" w:eastAsia="仿宋_GB2312"/>
          <w:color w:val="auto"/>
          <w:sz w:val="32"/>
          <w:szCs w:val="32"/>
          <w:shd w:val="clear" w:color="auto" w:fill="auto"/>
          <w:lang w:val="en" w:eastAsia="zh-CN"/>
        </w:rPr>
      </w:pP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市商务主管部门依据本办法编制发布年度资金申报指南，明确资金支持方向、支持类别、申报条件、受理时间和申报材料等内容，做好项目储备和组织实施工作。符合条件的申请单位可以按照申报指南要求提交申请</w:t>
      </w:r>
      <w:r>
        <w:rPr>
          <w:rFonts w:hint="eastAsia" w:ascii="仿宋_GB2312" w:hAnsi="仿宋_GB2312" w:eastAsia="仿宋_GB2312" w:cs="仿宋_GB2312"/>
          <w:i w:val="0"/>
          <w:caps w:val="0"/>
          <w:color w:val="auto"/>
          <w:spacing w:val="0"/>
          <w:kern w:val="2"/>
          <w:sz w:val="32"/>
          <w:szCs w:val="32"/>
          <w:shd w:val="clear" w:color="auto" w:fill="auto"/>
          <w:lang w:val="en" w:eastAsia="zh-CN" w:bidi="ar"/>
        </w:rPr>
        <w:t>。</w:t>
      </w:r>
    </w:p>
    <w:p>
      <w:pPr>
        <w:pStyle w:val="2"/>
        <w:keepNext w:val="0"/>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项目预</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：申请单位</w:t>
      </w:r>
      <w:r>
        <w:rPr>
          <w:rFonts w:ascii="Times New Roman" w:hAnsi="Times New Roman" w:eastAsia="仿宋_GB2312"/>
          <w:color w:val="auto"/>
          <w:sz w:val="32"/>
          <w:szCs w:val="32"/>
        </w:rPr>
        <w:t>向</w:t>
      </w:r>
      <w:r>
        <w:rPr>
          <w:rFonts w:hint="eastAsia" w:ascii="Times New Roman" w:hAnsi="Times New Roman" w:eastAsia="仿宋_GB2312"/>
          <w:color w:val="auto"/>
          <w:sz w:val="32"/>
          <w:szCs w:val="32"/>
          <w:lang w:eastAsia="zh-CN"/>
        </w:rPr>
        <w:t>市商务主管部门</w:t>
      </w:r>
      <w:r>
        <w:rPr>
          <w:rFonts w:hint="eastAsia" w:ascii="Times New Roman" w:hAnsi="Times New Roman" w:eastAsia="仿宋_GB2312"/>
          <w:color w:val="auto"/>
          <w:sz w:val="32"/>
          <w:szCs w:val="32"/>
        </w:rPr>
        <w:t>提交预</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材料。</w:t>
      </w:r>
      <w:r>
        <w:rPr>
          <w:rFonts w:hint="eastAsia" w:ascii="Times New Roman" w:hAnsi="Times New Roman" w:eastAsia="仿宋_GB2312"/>
          <w:color w:val="auto"/>
          <w:sz w:val="32"/>
          <w:szCs w:val="32"/>
          <w:lang w:eastAsia="zh-CN"/>
        </w:rPr>
        <w:t>市商务主管部门</w:t>
      </w:r>
      <w:r>
        <w:rPr>
          <w:rFonts w:hint="eastAsia" w:ascii="Times New Roman" w:hAnsi="Times New Roman" w:eastAsia="仿宋_GB2312"/>
          <w:color w:val="auto"/>
          <w:sz w:val="32"/>
          <w:szCs w:val="32"/>
        </w:rPr>
        <w:t>对材料进行初审，并告知初审结果。</w:t>
      </w:r>
    </w:p>
    <w:p>
      <w:pPr>
        <w:pStyle w:val="2"/>
        <w:keepNext w:val="0"/>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现场核查：项目预</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初审通过，由</w:t>
      </w:r>
      <w:r>
        <w:rPr>
          <w:rFonts w:hint="eastAsia" w:ascii="Times New Roman" w:hAnsi="Times New Roman" w:eastAsia="仿宋_GB2312"/>
          <w:color w:val="auto"/>
          <w:sz w:val="32"/>
          <w:szCs w:val="32"/>
          <w:lang w:eastAsia="zh-CN"/>
        </w:rPr>
        <w:t>市商务主管部门</w:t>
      </w:r>
      <w:r>
        <w:rPr>
          <w:rFonts w:hint="eastAsia" w:ascii="Times New Roman" w:hAnsi="Times New Roman" w:eastAsia="仿宋_GB2312"/>
          <w:color w:val="auto"/>
          <w:sz w:val="32"/>
          <w:szCs w:val="32"/>
        </w:rPr>
        <w:t>委派第三方机构在活动当天进行现场核查，核实活动真实性、内容及规模，并出具现场核查结果。</w:t>
      </w:r>
    </w:p>
    <w:p>
      <w:pPr>
        <w:pStyle w:val="2"/>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部门审核及专项审计：经现场核查通过的会议类和展览类项目提交书面总结材料。</w:t>
      </w:r>
      <w:r>
        <w:rPr>
          <w:rFonts w:hint="eastAsia" w:ascii="Times New Roman" w:hAnsi="Times New Roman" w:eastAsia="仿宋_GB2312"/>
          <w:color w:val="auto"/>
          <w:sz w:val="32"/>
          <w:szCs w:val="32"/>
          <w:lang w:eastAsia="zh-CN"/>
        </w:rPr>
        <w:t>市商务主管部门</w:t>
      </w:r>
      <w:r>
        <w:rPr>
          <w:rFonts w:hint="eastAsia" w:ascii="Times New Roman" w:hAnsi="Times New Roman" w:eastAsia="仿宋_GB2312"/>
          <w:color w:val="auto"/>
          <w:sz w:val="32"/>
          <w:szCs w:val="32"/>
        </w:rPr>
        <w:t>审核</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项目资料的完整性，并将资料完整的项目交由第三方专业会计师事务所审核，重点审查项目的合规性、资料的真实性。</w:t>
      </w:r>
    </w:p>
    <w:p>
      <w:pPr>
        <w:pStyle w:val="2"/>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征求意见</w:t>
      </w:r>
      <w:r>
        <w:rPr>
          <w:rFonts w:hint="eastAsia" w:ascii="Times New Roman" w:hAnsi="Times New Roman" w:eastAsia="仿宋_GB2312"/>
          <w:color w:val="auto"/>
          <w:sz w:val="32"/>
          <w:szCs w:val="32"/>
        </w:rPr>
        <w:t>：结合审计结果，</w:t>
      </w:r>
      <w:r>
        <w:rPr>
          <w:rFonts w:hint="eastAsia" w:ascii="Times New Roman" w:hAnsi="Times New Roman" w:eastAsia="仿宋_GB2312"/>
          <w:color w:val="auto"/>
          <w:sz w:val="32"/>
          <w:szCs w:val="32"/>
          <w:lang w:eastAsia="zh-CN"/>
        </w:rPr>
        <w:t>市商务主管部门</w:t>
      </w:r>
      <w:r>
        <w:rPr>
          <w:rFonts w:hint="eastAsia" w:ascii="Times New Roman" w:hAnsi="Times New Roman" w:eastAsia="仿宋_GB2312"/>
          <w:color w:val="auto"/>
          <w:sz w:val="32"/>
          <w:szCs w:val="32"/>
        </w:rPr>
        <w:t>拟</w:t>
      </w:r>
      <w:r>
        <w:rPr>
          <w:rFonts w:hint="default" w:ascii="Times New Roman" w:hAnsi="Times New Roman" w:eastAsia="仿宋_GB2312"/>
          <w:color w:val="auto"/>
          <w:sz w:val="32"/>
          <w:szCs w:val="32"/>
          <w:lang w:val="en"/>
        </w:rPr>
        <w:t>订</w:t>
      </w:r>
      <w:r>
        <w:rPr>
          <w:rFonts w:hint="eastAsia" w:ascii="Times New Roman" w:hAnsi="Times New Roman" w:eastAsia="仿宋_GB2312"/>
          <w:color w:val="auto"/>
          <w:sz w:val="32"/>
          <w:szCs w:val="32"/>
        </w:rPr>
        <w:t>会展项目</w:t>
      </w:r>
      <w:r>
        <w:rPr>
          <w:rFonts w:hint="default" w:ascii="Times New Roman" w:hAnsi="Times New Roman" w:eastAsia="仿宋_GB2312"/>
          <w:color w:val="auto"/>
          <w:sz w:val="32"/>
          <w:szCs w:val="32"/>
          <w:lang w:val="en"/>
        </w:rPr>
        <w:t>奖励、</w:t>
      </w:r>
      <w:r>
        <w:rPr>
          <w:rFonts w:hint="eastAsia" w:ascii="Times New Roman" w:hAnsi="Times New Roman" w:eastAsia="仿宋_GB2312"/>
          <w:color w:val="auto"/>
          <w:sz w:val="32"/>
          <w:szCs w:val="32"/>
          <w:lang w:val="en-US" w:eastAsia="zh-CN"/>
        </w:rPr>
        <w:t>补贴</w:t>
      </w:r>
      <w:r>
        <w:rPr>
          <w:rFonts w:hint="default" w:ascii="Times New Roman" w:hAnsi="Times New Roman" w:eastAsia="仿宋_GB2312"/>
          <w:color w:val="auto"/>
          <w:sz w:val="32"/>
          <w:szCs w:val="32"/>
          <w:lang w:val="en"/>
        </w:rPr>
        <w:t>方案</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征求相关部门意见</w:t>
      </w:r>
      <w:r>
        <w:rPr>
          <w:rFonts w:hint="eastAsia" w:ascii="Times New Roman" w:hAnsi="Times New Roman" w:eastAsia="仿宋_GB2312"/>
          <w:color w:val="auto"/>
          <w:sz w:val="32"/>
          <w:szCs w:val="32"/>
        </w:rPr>
        <w:t>。</w:t>
      </w:r>
    </w:p>
    <w:p>
      <w:pPr>
        <w:pStyle w:val="2"/>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结果公示：</w:t>
      </w:r>
      <w:r>
        <w:rPr>
          <w:rFonts w:hint="eastAsia" w:ascii="Times New Roman" w:hAnsi="Times New Roman" w:eastAsia="仿宋_GB2312"/>
          <w:color w:val="auto"/>
          <w:sz w:val="32"/>
          <w:szCs w:val="32"/>
          <w:lang w:eastAsia="zh-CN"/>
        </w:rPr>
        <w:t>结合相关部门意见，将</w:t>
      </w:r>
      <w:r>
        <w:rPr>
          <w:rFonts w:hint="default" w:ascii="Times New Roman" w:hAnsi="Times New Roman" w:eastAsia="仿宋_GB2312"/>
          <w:color w:val="auto"/>
          <w:sz w:val="32"/>
          <w:szCs w:val="32"/>
          <w:lang w:val="en" w:eastAsia="zh-CN"/>
        </w:rPr>
        <w:t>奖励、补贴方案</w:t>
      </w:r>
      <w:r>
        <w:rPr>
          <w:rFonts w:hint="eastAsia" w:ascii="Times New Roman" w:hAnsi="Times New Roman" w:eastAsia="仿宋_GB2312"/>
          <w:color w:val="auto"/>
          <w:sz w:val="32"/>
          <w:szCs w:val="32"/>
        </w:rPr>
        <w:t>在市政府门户网站和</w:t>
      </w:r>
      <w:r>
        <w:rPr>
          <w:rFonts w:hint="eastAsia" w:ascii="Times New Roman" w:hAnsi="Times New Roman" w:eastAsia="仿宋_GB2312"/>
          <w:color w:val="auto"/>
          <w:sz w:val="32"/>
          <w:szCs w:val="32"/>
          <w:lang w:eastAsia="zh-CN"/>
        </w:rPr>
        <w:t>市商务主管部门政务</w:t>
      </w:r>
      <w:r>
        <w:rPr>
          <w:rFonts w:hint="eastAsia" w:ascii="Times New Roman" w:hAnsi="Times New Roman" w:eastAsia="仿宋_GB2312"/>
          <w:color w:val="auto"/>
          <w:sz w:val="32"/>
          <w:szCs w:val="32"/>
        </w:rPr>
        <w:t>网站进行公示，公示期为5个工作日。</w:t>
      </w:r>
      <w:r>
        <w:rPr>
          <w:rFonts w:hint="eastAsia" w:ascii="Times New Roman" w:hAnsi="Times New Roman" w:eastAsia="仿宋_GB2312"/>
          <w:color w:val="auto"/>
          <w:sz w:val="32"/>
          <w:szCs w:val="32"/>
          <w:lang w:val="en-US" w:eastAsia="zh-CN"/>
        </w:rPr>
        <w:t>公示期内，任何单位或个人对</w:t>
      </w:r>
      <w:r>
        <w:rPr>
          <w:rFonts w:hint="default" w:ascii="Times New Roman" w:hAnsi="Times New Roman" w:eastAsia="仿宋_GB2312"/>
          <w:color w:val="auto"/>
          <w:sz w:val="32"/>
          <w:szCs w:val="32"/>
          <w:lang w:val="en" w:eastAsia="zh-CN"/>
        </w:rPr>
        <w:t>奖励、</w:t>
      </w:r>
      <w:r>
        <w:rPr>
          <w:rFonts w:hint="eastAsia" w:ascii="Times New Roman" w:hAnsi="Times New Roman" w:eastAsia="仿宋_GB2312"/>
          <w:color w:val="auto"/>
          <w:sz w:val="32"/>
          <w:szCs w:val="32"/>
          <w:lang w:val="en-US" w:eastAsia="zh-CN"/>
        </w:rPr>
        <w:t>补贴</w:t>
      </w:r>
      <w:r>
        <w:rPr>
          <w:rFonts w:hint="default" w:ascii="Times New Roman" w:hAnsi="Times New Roman" w:eastAsia="仿宋_GB2312"/>
          <w:color w:val="auto"/>
          <w:sz w:val="32"/>
          <w:szCs w:val="32"/>
          <w:lang w:val="en" w:eastAsia="zh-CN"/>
        </w:rPr>
        <w:t>方案</w:t>
      </w:r>
      <w:r>
        <w:rPr>
          <w:rFonts w:hint="eastAsia" w:ascii="Times New Roman" w:hAnsi="Times New Roman" w:eastAsia="仿宋_GB2312"/>
          <w:color w:val="auto"/>
          <w:sz w:val="32"/>
          <w:szCs w:val="32"/>
          <w:lang w:val="en-US" w:eastAsia="zh-CN"/>
        </w:rPr>
        <w:t>有异议，应在公示期内向市商务主管部门提出书面意见</w:t>
      </w:r>
      <w:r>
        <w:rPr>
          <w:rFonts w:hint="default" w:ascii="Times New Roman" w:hAnsi="Times New Roman" w:eastAsia="仿宋_GB2312"/>
          <w:color w:val="auto"/>
          <w:sz w:val="32"/>
          <w:szCs w:val="32"/>
          <w:lang w:val="en" w:eastAsia="zh-CN"/>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资金支付：</w:t>
      </w:r>
      <w:r>
        <w:rPr>
          <w:rFonts w:hint="eastAsia" w:ascii="Times New Roman" w:hAnsi="Times New Roman" w:eastAsia="仿宋_GB2312" w:cs="Times New Roman"/>
          <w:color w:val="auto"/>
          <w:sz w:val="32"/>
          <w:szCs w:val="32"/>
          <w:lang w:val="en-US" w:eastAsia="zh-CN"/>
        </w:rPr>
        <w:t>公示期无异议或经核实异议不成立的，根据市商务主管部门确定的</w:t>
      </w:r>
      <w:r>
        <w:rPr>
          <w:rFonts w:hint="default" w:ascii="Times New Roman" w:hAnsi="Times New Roman" w:eastAsia="仿宋_GB2312" w:cs="Times New Roman"/>
          <w:color w:val="auto"/>
          <w:sz w:val="32"/>
          <w:szCs w:val="32"/>
          <w:lang w:val="en" w:eastAsia="zh-CN"/>
        </w:rPr>
        <w:t>奖励、</w:t>
      </w:r>
      <w:r>
        <w:rPr>
          <w:rFonts w:hint="eastAsia" w:ascii="Times New Roman" w:hAnsi="Times New Roman" w:eastAsia="仿宋_GB2312" w:cs="Times New Roman"/>
          <w:color w:val="auto"/>
          <w:sz w:val="32"/>
          <w:szCs w:val="32"/>
          <w:lang w:val="en-US" w:eastAsia="zh-CN"/>
        </w:rPr>
        <w:t>补贴</w:t>
      </w:r>
      <w:r>
        <w:rPr>
          <w:rFonts w:hint="default" w:ascii="Times New Roman" w:hAnsi="Times New Roman" w:eastAsia="仿宋_GB2312" w:cs="Times New Roman"/>
          <w:color w:val="auto"/>
          <w:sz w:val="32"/>
          <w:szCs w:val="32"/>
          <w:lang w:val="en" w:eastAsia="zh-CN"/>
        </w:rPr>
        <w:t>方案</w:t>
      </w:r>
      <w:r>
        <w:rPr>
          <w:rFonts w:hint="eastAsia" w:ascii="Times New Roman" w:hAnsi="Times New Roman" w:eastAsia="仿宋_GB2312" w:cs="Times New Roman"/>
          <w:color w:val="auto"/>
          <w:sz w:val="32"/>
          <w:szCs w:val="32"/>
          <w:lang w:val="en-US" w:eastAsia="zh-CN"/>
        </w:rPr>
        <w:t>，按国库集中支付相关规定办理资金拨付</w:t>
      </w:r>
      <w:r>
        <w:rPr>
          <w:rFonts w:hint="eastAsia" w:ascii="Times New Roman" w:hAnsi="Times New Roman"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olor w:val="auto"/>
          <w:sz w:val="32"/>
          <w:szCs w:val="32"/>
          <w:u w:val="none"/>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s="仿宋_GB2312"/>
          <w:sz w:val="32"/>
          <w:szCs w:val="32"/>
          <w:u w:val="none"/>
          <w:lang w:val="en-US" w:eastAsia="zh-CN"/>
        </w:rPr>
        <w:t>会展项目有下列情形之一的，会展资金不予奖励或补贴</w:t>
      </w:r>
      <w:r>
        <w:rPr>
          <w:rFonts w:ascii="Times New Roman" w:hAnsi="Times New Roman" w:eastAsia="仿宋_GB2312"/>
          <w:color w:val="auto"/>
          <w:sz w:val="32"/>
          <w:szCs w:val="32"/>
          <w:u w:val="none"/>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u w:val="none"/>
        </w:rPr>
        <w:t>（一）</w:t>
      </w:r>
      <w:r>
        <w:rPr>
          <w:rFonts w:hint="eastAsia" w:ascii="仿宋_GB2312" w:hAnsi="仿宋_GB2312" w:eastAsia="仿宋_GB2312" w:cs="仿宋_GB2312"/>
          <w:color w:val="auto"/>
          <w:sz w:val="32"/>
          <w:szCs w:val="32"/>
          <w:u w:val="none"/>
        </w:rPr>
        <w:t>经法院</w:t>
      </w:r>
      <w:r>
        <w:rPr>
          <w:rFonts w:hint="eastAsia" w:ascii="仿宋_GB2312" w:hAnsi="仿宋_GB2312" w:eastAsia="仿宋_GB2312" w:cs="仿宋_GB2312"/>
          <w:color w:val="auto"/>
          <w:sz w:val="32"/>
          <w:szCs w:val="32"/>
        </w:rPr>
        <w:t>、知识产权管理部门裁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定为侵犯他人知识产权</w:t>
      </w:r>
      <w:r>
        <w:rPr>
          <w:rFonts w:hint="default"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hAnsi="仿宋_GB2312" w:eastAsia="仿宋_GB2312" w:cs="仿宋_GB2312"/>
          <w:sz w:val="32"/>
          <w:szCs w:val="32"/>
          <w:lang w:val="en-US" w:eastAsia="zh-CN"/>
        </w:rPr>
        <w:t>组织单位因</w:t>
      </w:r>
      <w:r>
        <w:rPr>
          <w:rFonts w:hint="eastAsia" w:ascii="仿宋_GB2312" w:hAnsi="仿宋_GB2312" w:eastAsia="仿宋_GB2312" w:cs="仿宋_GB2312"/>
          <w:sz w:val="32"/>
          <w:szCs w:val="32"/>
          <w:u w:val="none"/>
          <w:lang w:val="en-US" w:eastAsia="zh-CN"/>
        </w:rPr>
        <w:t>申请项目存在</w:t>
      </w:r>
      <w:r>
        <w:rPr>
          <w:rFonts w:hint="eastAsia" w:ascii="仿宋_GB2312" w:hAnsi="仿宋_GB2312" w:eastAsia="仿宋_GB2312" w:cs="仿宋_GB2312"/>
          <w:sz w:val="32"/>
          <w:szCs w:val="32"/>
          <w:lang w:val="en-US" w:eastAsia="zh-CN"/>
        </w:rPr>
        <w:t>违法行为被执法部门查处或正在接受调查，或组织单位存在其他严重失信行为、信用记录不良</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（三）</w:t>
      </w:r>
      <w:r>
        <w:rPr>
          <w:rFonts w:hint="eastAsia" w:ascii="Times New Roman" w:hAnsi="Times New Roman" w:eastAsia="仿宋_GB2312"/>
          <w:color w:val="auto"/>
          <w:sz w:val="32"/>
          <w:szCs w:val="32"/>
          <w:lang w:eastAsia="zh-CN"/>
        </w:rPr>
        <w:t>举办期间</w:t>
      </w:r>
      <w:r>
        <w:rPr>
          <w:rFonts w:ascii="Times New Roman" w:hAnsi="Times New Roman" w:eastAsia="仿宋_GB2312"/>
          <w:color w:val="auto"/>
          <w:sz w:val="32"/>
          <w:szCs w:val="32"/>
        </w:rPr>
        <w:t>发生群体性事件、安全生产事故、环境污染事件或发生知识产权纠纷造成负面影响或严重后果（包括罢展、闹展或出现重大投诉</w:t>
      </w:r>
      <w:r>
        <w:rPr>
          <w:rFonts w:hint="eastAsia" w:ascii="Times New Roman" w:hAnsi="Times New Roman" w:eastAsia="仿宋_GB2312"/>
          <w:color w:val="auto"/>
          <w:sz w:val="32"/>
          <w:szCs w:val="32"/>
        </w:rPr>
        <w:t>查证属实</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（四）</w:t>
      </w:r>
      <w:r>
        <w:rPr>
          <w:rFonts w:hint="eastAsia" w:ascii="Times New Roman" w:hAnsi="Times New Roman" w:eastAsia="仿宋_GB2312"/>
          <w:color w:val="auto"/>
          <w:sz w:val="32"/>
          <w:szCs w:val="32"/>
        </w:rPr>
        <w:t>以个体消费者为主要对象的各类促销活动，政府性工作会议、一般性学术会议</w:t>
      </w:r>
      <w:r>
        <w:rPr>
          <w:rFonts w:ascii="Times New Roman" w:hAnsi="Times New Roman" w:eastAsia="仿宋_GB2312"/>
          <w:color w:val="auto"/>
          <w:sz w:val="32"/>
          <w:szCs w:val="32"/>
        </w:rPr>
        <w:t>等；</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（五）</w:t>
      </w:r>
      <w:r>
        <w:rPr>
          <w:rFonts w:ascii="Times New Roman" w:hAnsi="Times New Roman" w:eastAsia="仿宋_GB2312"/>
          <w:color w:val="auto"/>
          <w:sz w:val="32"/>
          <w:szCs w:val="32"/>
        </w:rPr>
        <w:t>已获得</w:t>
      </w:r>
      <w:r>
        <w:rPr>
          <w:rFonts w:hint="eastAsia" w:ascii="Times New Roman" w:hAnsi="Times New Roman" w:eastAsia="仿宋_GB2312"/>
          <w:color w:val="auto"/>
          <w:sz w:val="32"/>
          <w:szCs w:val="32"/>
          <w:lang w:eastAsia="zh-CN"/>
        </w:rPr>
        <w:t>市级</w:t>
      </w:r>
      <w:r>
        <w:rPr>
          <w:rFonts w:ascii="Times New Roman" w:hAnsi="Times New Roman" w:eastAsia="仿宋_GB2312"/>
          <w:color w:val="auto"/>
          <w:sz w:val="32"/>
          <w:szCs w:val="32"/>
        </w:rPr>
        <w:t>其他形式财政资金扶持；</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color w:val="auto"/>
        </w:rPr>
      </w:pPr>
      <w:r>
        <w:rPr>
          <w:rFonts w:hint="eastAsia" w:ascii="楷体_GB2312" w:hAnsi="楷体_GB2312" w:eastAsia="楷体_GB2312" w:cs="楷体_GB2312"/>
          <w:color w:val="auto"/>
          <w:kern w:val="2"/>
          <w:sz w:val="32"/>
          <w:szCs w:val="32"/>
          <w:lang w:val="en-US" w:eastAsia="zh-CN" w:bidi="ar-SA"/>
        </w:rPr>
        <w:t>（六）</w:t>
      </w:r>
      <w:r>
        <w:rPr>
          <w:rFonts w:hint="eastAsia" w:ascii="Times New Roman" w:hAnsi="Times New Roman" w:eastAsia="仿宋_GB2312" w:cs="仿宋_GB2312"/>
          <w:sz w:val="32"/>
          <w:szCs w:val="32"/>
          <w:lang w:val="en-US" w:eastAsia="zh-CN"/>
        </w:rPr>
        <w:t>存在其他违反法律法规规章的行为</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napToGrid/>
        <w:spacing w:before="157" w:beforeLines="50" w:after="157" w:afterLines="50" w:line="54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第五章 监督管理及绩效评价</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ascii="Times New Roman" w:hAnsi="Times New Roman"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单位</w:t>
      </w:r>
      <w:r>
        <w:rPr>
          <w:rFonts w:ascii="Times New Roman" w:hAnsi="Times New Roman" w:eastAsia="仿宋_GB2312"/>
          <w:color w:val="auto"/>
          <w:sz w:val="32"/>
          <w:szCs w:val="32"/>
        </w:rPr>
        <w:t>应如实提供</w:t>
      </w:r>
      <w:r>
        <w:rPr>
          <w:rFonts w:hint="eastAsia" w:ascii="Times New Roman" w:hAnsi="Times New Roman" w:eastAsia="仿宋_GB2312"/>
          <w:color w:val="auto"/>
          <w:sz w:val="32"/>
          <w:szCs w:val="32"/>
          <w:lang w:eastAsia="zh-CN"/>
        </w:rPr>
        <w:t>申请</w:t>
      </w:r>
      <w:r>
        <w:rPr>
          <w:rFonts w:ascii="Times New Roman" w:hAnsi="Times New Roman" w:eastAsia="仿宋_GB2312"/>
          <w:color w:val="auto"/>
          <w:sz w:val="32"/>
          <w:szCs w:val="32"/>
        </w:rPr>
        <w:t>材料。</w:t>
      </w:r>
      <w:r>
        <w:rPr>
          <w:rFonts w:hint="eastAsia" w:ascii="Times New Roman" w:hAnsi="Times New Roman" w:eastAsia="仿宋_GB2312"/>
          <w:color w:val="auto"/>
          <w:sz w:val="32"/>
          <w:szCs w:val="32"/>
        </w:rPr>
        <w:t>提交虚假</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材料骗取或</w:t>
      </w:r>
      <w:r>
        <w:rPr>
          <w:rFonts w:ascii="Times New Roman" w:hAnsi="Times New Roman" w:eastAsia="仿宋_GB2312"/>
          <w:color w:val="auto"/>
          <w:sz w:val="32"/>
          <w:szCs w:val="32"/>
        </w:rPr>
        <w:t>违规</w:t>
      </w:r>
      <w:r>
        <w:rPr>
          <w:rFonts w:hint="eastAsia" w:ascii="Times New Roman" w:hAnsi="Times New Roman" w:eastAsia="仿宋_GB2312"/>
          <w:color w:val="auto"/>
          <w:sz w:val="32"/>
          <w:szCs w:val="32"/>
          <w:lang w:eastAsia="zh-CN"/>
        </w:rPr>
        <w:t>申请</w:t>
      </w:r>
      <w:r>
        <w:rPr>
          <w:rFonts w:ascii="Times New Roman" w:hAnsi="Times New Roman" w:eastAsia="仿宋_GB2312"/>
          <w:color w:val="auto"/>
          <w:sz w:val="32"/>
          <w:szCs w:val="32"/>
        </w:rPr>
        <w:t>补贴</w:t>
      </w:r>
      <w:r>
        <w:rPr>
          <w:rFonts w:hint="eastAsia" w:ascii="Times New Roman" w:hAnsi="Times New Roman" w:eastAsia="仿宋_GB2312"/>
          <w:color w:val="auto"/>
          <w:sz w:val="32"/>
          <w:szCs w:val="32"/>
        </w:rPr>
        <w:t>、奖励</w:t>
      </w:r>
      <w:r>
        <w:rPr>
          <w:rFonts w:ascii="Times New Roman" w:hAnsi="Times New Roman" w:eastAsia="仿宋_GB2312"/>
          <w:color w:val="auto"/>
          <w:sz w:val="32"/>
          <w:szCs w:val="32"/>
        </w:rPr>
        <w:t>资金的，取消其</w:t>
      </w:r>
      <w:r>
        <w:rPr>
          <w:rFonts w:hint="eastAsia" w:ascii="Times New Roman" w:hAnsi="Times New Roman" w:eastAsia="仿宋_GB2312"/>
          <w:color w:val="auto"/>
          <w:sz w:val="32"/>
          <w:szCs w:val="32"/>
          <w:lang w:eastAsia="zh-CN"/>
        </w:rPr>
        <w:t>申请</w:t>
      </w:r>
      <w:r>
        <w:rPr>
          <w:rFonts w:ascii="Times New Roman" w:hAnsi="Times New Roman" w:eastAsia="仿宋_GB2312"/>
          <w:color w:val="auto"/>
          <w:sz w:val="32"/>
          <w:szCs w:val="32"/>
        </w:rPr>
        <w:t>资格</w:t>
      </w:r>
      <w:r>
        <w:rPr>
          <w:rFonts w:hint="eastAsia" w:ascii="Times New Roman" w:hAnsi="Times New Roman" w:eastAsia="仿宋_GB2312"/>
          <w:color w:val="auto"/>
          <w:sz w:val="32"/>
          <w:szCs w:val="32"/>
        </w:rPr>
        <w:t>、全额追回已</w:t>
      </w:r>
      <w:r>
        <w:rPr>
          <w:rFonts w:ascii="Times New Roman" w:hAnsi="Times New Roman" w:eastAsia="仿宋_GB2312"/>
          <w:color w:val="auto"/>
          <w:sz w:val="32"/>
          <w:szCs w:val="32"/>
        </w:rPr>
        <w:t>拨付</w:t>
      </w:r>
      <w:r>
        <w:rPr>
          <w:rFonts w:hint="eastAsia" w:ascii="Times New Roman" w:hAnsi="Times New Roman" w:eastAsia="仿宋_GB2312"/>
          <w:color w:val="auto"/>
          <w:sz w:val="32"/>
          <w:szCs w:val="32"/>
        </w:rPr>
        <w:t>款项，</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
        </w:rPr>
        <w:t>属于严重失信行为的，依据法律法规将申请单位、主要负责人及相关责任人失信信息纳入三亚市公共信用信息共享平台，依法在信用中国（三亚）网站公示，</w:t>
      </w:r>
      <w:r>
        <w:rPr>
          <w:rFonts w:hint="eastAsia" w:ascii="Times New Roman" w:hAnsi="Times New Roman" w:eastAsia="仿宋_GB2312"/>
          <w:color w:val="auto"/>
          <w:sz w:val="32"/>
          <w:szCs w:val="32"/>
        </w:rPr>
        <w:t>且5年内不得</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三亚市会展业发展资金。情节严重的，依法追究其法律责任。</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s="仿宋_GB2312"/>
          <w:sz w:val="32"/>
          <w:szCs w:val="32"/>
          <w:lang w:val="en-US" w:eastAsia="zh-CN"/>
        </w:rPr>
        <w:t>相关部门及其工作人员应自觉接受</w:t>
      </w:r>
      <w:r>
        <w:rPr>
          <w:rFonts w:hint="eastAsia" w:ascii="Times New Roman" w:hAnsi="Times New Roman" w:eastAsia="仿宋_GB2312"/>
          <w:color w:val="auto"/>
          <w:sz w:val="32"/>
          <w:szCs w:val="32"/>
          <w:lang w:eastAsia="zh-CN"/>
        </w:rPr>
        <w:t>市财政部门</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市</w:t>
      </w:r>
      <w:r>
        <w:rPr>
          <w:rFonts w:hint="eastAsia" w:ascii="Times New Roman" w:hAnsi="Times New Roman" w:eastAsia="仿宋_GB2312"/>
          <w:color w:val="auto"/>
          <w:sz w:val="32"/>
          <w:szCs w:val="32"/>
        </w:rPr>
        <w:t>审计部门</w:t>
      </w:r>
      <w:r>
        <w:rPr>
          <w:rFonts w:hint="eastAsia" w:ascii="Times New Roman" w:hAnsi="Times New Roman" w:eastAsia="仿宋_GB2312"/>
          <w:color w:val="auto"/>
          <w:sz w:val="32"/>
          <w:szCs w:val="32"/>
          <w:lang w:eastAsia="zh-CN"/>
        </w:rPr>
        <w:t>等相关</w:t>
      </w:r>
      <w:r>
        <w:rPr>
          <w:rFonts w:hint="eastAsia" w:ascii="Times New Roman" w:hAnsi="Times New Roman" w:eastAsia="仿宋_GB2312"/>
          <w:color w:val="auto"/>
          <w:sz w:val="32"/>
          <w:szCs w:val="32"/>
        </w:rPr>
        <w:t>部门的监督，在资金管理过程中存在滥用职权、玩忽职守等违法违规行为的，依</w:t>
      </w:r>
      <w:r>
        <w:rPr>
          <w:rFonts w:ascii="Times New Roman" w:hAnsi="Times New Roman" w:eastAsia="仿宋_GB2312"/>
          <w:color w:val="auto"/>
          <w:sz w:val="32"/>
          <w:szCs w:val="32"/>
        </w:rPr>
        <w:t>照《财政违法行为处罚处分</w:t>
      </w:r>
      <w:r>
        <w:rPr>
          <w:rFonts w:hint="eastAsia" w:ascii="Times New Roman" w:hAnsi="Times New Roman" w:eastAsia="仿宋_GB2312"/>
          <w:color w:val="auto"/>
          <w:sz w:val="32"/>
          <w:szCs w:val="32"/>
        </w:rPr>
        <w:t>条例</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（国务院令第427号）及有关</w:t>
      </w:r>
      <w:r>
        <w:rPr>
          <w:rFonts w:ascii="Times New Roman" w:hAnsi="Times New Roman" w:eastAsia="仿宋_GB2312"/>
          <w:color w:val="auto"/>
          <w:sz w:val="32"/>
          <w:szCs w:val="32"/>
        </w:rPr>
        <w:t>规定进行</w:t>
      </w:r>
      <w:r>
        <w:rPr>
          <w:rFonts w:hint="eastAsia" w:ascii="Times New Roman" w:hAnsi="Times New Roman" w:eastAsia="仿宋_GB2312"/>
          <w:color w:val="auto"/>
          <w:sz w:val="32"/>
          <w:szCs w:val="32"/>
        </w:rPr>
        <w:t>处理。</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lang w:eastAsia="zh-CN"/>
        </w:rPr>
        <w:t>市商务主管部门</w:t>
      </w:r>
      <w:r>
        <w:rPr>
          <w:rFonts w:hint="eastAsia" w:ascii="Times New Roman" w:hAnsi="Times New Roman" w:eastAsia="仿宋_GB2312"/>
          <w:color w:val="auto"/>
          <w:sz w:val="32"/>
          <w:szCs w:val="32"/>
        </w:rPr>
        <w:t>设定会展业发展资金绩效目标、开展绩效跟踪、组织绩效自评；牵头开展</w:t>
      </w:r>
      <w:r>
        <w:rPr>
          <w:rFonts w:hint="eastAsia" w:ascii="Times New Roman" w:hAnsi="Times New Roman" w:eastAsia="仿宋_GB2312"/>
          <w:color w:val="auto"/>
          <w:sz w:val="32"/>
          <w:szCs w:val="32"/>
          <w:lang w:eastAsia="zh-CN"/>
        </w:rPr>
        <w:t>本市党政机关单独主办或参与主办</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挂名指导、支持、协办、赞助等的</w:t>
      </w:r>
      <w:r>
        <w:rPr>
          <w:rFonts w:hint="eastAsia" w:ascii="Times New Roman" w:hAnsi="Times New Roman" w:eastAsia="仿宋_GB2312"/>
          <w:color w:val="auto"/>
          <w:sz w:val="32"/>
          <w:szCs w:val="32"/>
        </w:rPr>
        <w:t>展览</w:t>
      </w:r>
      <w:r>
        <w:rPr>
          <w:rFonts w:hint="eastAsia" w:ascii="Times New Roman" w:hAnsi="Times New Roman" w:eastAsia="仿宋_GB2312"/>
          <w:color w:val="auto"/>
          <w:sz w:val="32"/>
          <w:szCs w:val="32"/>
          <w:lang w:eastAsia="zh-CN"/>
        </w:rPr>
        <w:t>活动</w:t>
      </w:r>
      <w:r>
        <w:rPr>
          <w:rFonts w:hint="eastAsia" w:ascii="Times New Roman" w:hAnsi="Times New Roman" w:eastAsia="仿宋_GB2312"/>
          <w:color w:val="auto"/>
          <w:sz w:val="32"/>
          <w:szCs w:val="32"/>
        </w:rPr>
        <w:t>清理工作，</w:t>
      </w:r>
      <w:r>
        <w:rPr>
          <w:rFonts w:hint="eastAsia" w:ascii="Times New Roman" w:hAnsi="Times New Roman" w:eastAsia="仿宋_GB2312"/>
          <w:color w:val="auto"/>
          <w:sz w:val="32"/>
          <w:szCs w:val="32"/>
          <w:lang w:eastAsia="zh-CN"/>
        </w:rPr>
        <w:t>严格实行清单管理，精简低质无效</w:t>
      </w:r>
      <w:r>
        <w:rPr>
          <w:rFonts w:hint="eastAsia" w:ascii="Times New Roman" w:hAnsi="Times New Roman" w:eastAsia="仿宋_GB2312"/>
          <w:color w:val="auto"/>
          <w:sz w:val="32"/>
          <w:szCs w:val="32"/>
        </w:rPr>
        <w:t>的展会。</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市财政部门</w:t>
      </w:r>
      <w:r>
        <w:rPr>
          <w:rFonts w:hint="eastAsia" w:ascii="Times New Roman" w:hAnsi="Times New Roman" w:eastAsia="仿宋_GB2312"/>
          <w:color w:val="auto"/>
          <w:sz w:val="32"/>
          <w:szCs w:val="32"/>
        </w:rPr>
        <w:t>根据需要组织绩效评价，并将绩效评价结果作为下</w:t>
      </w:r>
      <w:r>
        <w:rPr>
          <w:rFonts w:hint="eastAsia" w:eastAsia="仿宋_GB2312"/>
          <w:color w:val="auto"/>
          <w:sz w:val="32"/>
          <w:szCs w:val="32"/>
          <w:lang w:val="en-US" w:eastAsia="zh-CN"/>
        </w:rPr>
        <w:t>一</w:t>
      </w:r>
      <w:r>
        <w:rPr>
          <w:rFonts w:hint="eastAsia" w:ascii="Times New Roman" w:hAnsi="Times New Roman" w:eastAsia="仿宋_GB2312"/>
          <w:color w:val="auto"/>
          <w:sz w:val="32"/>
          <w:szCs w:val="32"/>
        </w:rPr>
        <w:t>年度资金安排的重要依据。</w:t>
      </w:r>
    </w:p>
    <w:p>
      <w:pPr>
        <w:keepNext w:val="0"/>
        <w:keepLines w:val="0"/>
        <w:pageBreakBefore w:val="0"/>
        <w:kinsoku/>
        <w:wordWrap/>
        <w:overflowPunct/>
        <w:topLinePunct w:val="0"/>
        <w:autoSpaceDE/>
        <w:autoSpaceDN/>
        <w:bidi w:val="0"/>
        <w:snapToGrid/>
        <w:spacing w:before="157" w:beforeLines="50" w:after="157" w:afterLines="50"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附则</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ascii="Times New Roman" w:hAnsi="Times New Roman" w:eastAsia="仿宋_GB2312"/>
          <w:color w:val="auto"/>
          <w:sz w:val="32"/>
          <w:szCs w:val="32"/>
        </w:rPr>
        <w:t>本办法中</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以上</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不超过</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均包含本数；</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以下</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均不包含本数。</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ascii="Times New Roman" w:hAnsi="Times New Roman" w:eastAsia="仿宋_GB2312"/>
          <w:color w:val="auto"/>
          <w:sz w:val="32"/>
          <w:szCs w:val="32"/>
        </w:rPr>
        <w:t>本办法相关名词解释如下：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Times New Roman" w:hAnsi="Times New Roman" w:eastAsia="仿宋_GB2312"/>
          <w:color w:val="auto"/>
          <w:sz w:val="32"/>
          <w:szCs w:val="32"/>
        </w:rPr>
        <w:t>四大主导产业：省第八次党代会提出今后五年海南要聚焦发展四大主导产业，具体指旅游业、现代服务业、高新技术产业和热带特色高效农业。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Times New Roman" w:hAnsi="Times New Roman" w:eastAsia="仿宋_GB2312"/>
          <w:color w:val="auto"/>
          <w:sz w:val="32"/>
          <w:szCs w:val="32"/>
        </w:rPr>
        <w:t>战略性新兴产业：参照战略性新兴产业分类目录，具体包括新一代信息技术产业、高端装备制造业、新能源产业、新材料产业、新能源汽车产业、生物技术产业、绿色环保产业、航空航天产业、海洋装备产业。项目</w:t>
      </w:r>
      <w:r>
        <w:rPr>
          <w:rFonts w:hint="default" w:ascii="Times New Roman" w:hAnsi="Times New Roman" w:eastAsia="仿宋_GB2312"/>
          <w:color w:val="auto"/>
          <w:sz w:val="32"/>
          <w:szCs w:val="32"/>
          <w:lang w:val="en"/>
        </w:rPr>
        <w:t>申请</w:t>
      </w:r>
      <w:r>
        <w:rPr>
          <w:rFonts w:hint="eastAsia" w:ascii="Times New Roman" w:hAnsi="Times New Roman" w:eastAsia="仿宋_GB2312"/>
          <w:color w:val="auto"/>
          <w:sz w:val="32"/>
          <w:szCs w:val="32"/>
        </w:rPr>
        <w:t>时，参照国家最新</w:t>
      </w:r>
      <w:r>
        <w:rPr>
          <w:rFonts w:hint="eastAsia" w:ascii="Times New Roman" w:hAnsi="Times New Roman" w:eastAsia="仿宋_GB2312"/>
          <w:color w:val="auto"/>
          <w:sz w:val="32"/>
          <w:szCs w:val="32"/>
          <w:lang w:val="en-US" w:eastAsia="zh-CN"/>
        </w:rPr>
        <w:t>发布的</w:t>
      </w:r>
      <w:r>
        <w:rPr>
          <w:rFonts w:hint="eastAsia" w:ascii="Times New Roman" w:hAnsi="Times New Roman" w:eastAsia="仿宋_GB2312"/>
          <w:color w:val="auto"/>
          <w:sz w:val="32"/>
          <w:szCs w:val="32"/>
        </w:rPr>
        <w:t>战略性新兴产业分类目录。</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w:t>
      </w:r>
      <w:r>
        <w:rPr>
          <w:rFonts w:hint="eastAsia" w:ascii="Times New Roman" w:hAnsi="Times New Roman" w:eastAsia="仿宋_GB2312"/>
          <w:color w:val="auto"/>
          <w:sz w:val="32"/>
          <w:szCs w:val="32"/>
        </w:rPr>
        <w:t>组织单位：会展项目的主办单位、承办单位以及引进会展项目的引进单位。</w:t>
      </w:r>
    </w:p>
    <w:p>
      <w:pPr>
        <w:keepNext w:val="0"/>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lang w:bidi="ar"/>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w:t>
      </w:r>
      <w:r>
        <w:rPr>
          <w:rFonts w:ascii="Times New Roman" w:hAnsi="Times New Roman" w:eastAsia="仿宋_GB2312"/>
          <w:color w:val="auto"/>
          <w:sz w:val="32"/>
          <w:szCs w:val="32"/>
        </w:rPr>
        <w:t>标准展位：国际通行规格，长3.0m×宽3.0m×高2.5m</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bidi="ar"/>
        </w:rPr>
        <w:t>特装展位的标准展位数量按特装展位光地面积/标准展位面积核算，展览配套的公共服务区不列入核算范围。</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w:t>
      </w:r>
      <w:r>
        <w:rPr>
          <w:rFonts w:hint="eastAsia" w:ascii="Times New Roman" w:hAnsi="Times New Roman" w:eastAsia="仿宋_GB2312"/>
          <w:color w:val="auto"/>
          <w:sz w:val="32"/>
          <w:szCs w:val="32"/>
        </w:rPr>
        <w:t>展览面积：为举办展会在租赁展馆面积的基础上实际用于展览的面积，分为室内和室外场地。展览面积不包括餐饮区、办公区、休息区和仓储区以及与展会主题不符的展位面积。游艇、飞机、房车、大型机械等在室内展馆举办的，</w:t>
      </w:r>
      <w:r>
        <w:rPr>
          <w:rFonts w:hint="eastAsia" w:ascii="Times New Roman" w:hAnsi="Times New Roman" w:eastAsia="仿宋_GB2312"/>
          <w:color w:val="auto"/>
          <w:sz w:val="32"/>
          <w:szCs w:val="32"/>
          <w:lang w:val="en-US" w:eastAsia="zh-CN"/>
        </w:rPr>
        <w:t>展览面积按照实际展览面积计算；在户外展示的</w:t>
      </w:r>
      <w:r>
        <w:rPr>
          <w:rFonts w:hint="eastAsia" w:ascii="Times New Roman" w:hAnsi="Times New Roman" w:eastAsia="仿宋_GB2312"/>
          <w:color w:val="auto"/>
          <w:sz w:val="32"/>
          <w:szCs w:val="32"/>
        </w:rPr>
        <w:t>根据实际展览面积乘以0.5的系数计算展览面积。</w:t>
      </w:r>
    </w:p>
    <w:p>
      <w:pPr>
        <w:pStyle w:val="2"/>
        <w:keepNext w:val="0"/>
        <w:keepLines w:val="0"/>
        <w:pageBreakBefore w:val="0"/>
        <w:kinsoku/>
        <w:wordWrap/>
        <w:overflowPunct/>
        <w:topLinePunct w:val="0"/>
        <w:autoSpaceDE/>
        <w:autoSpaceDN/>
        <w:bidi w:val="0"/>
        <w:snapToGrid/>
        <w:spacing w:line="540" w:lineRule="exact"/>
        <w:ind w:firstLine="640" w:firstLineChars="200"/>
        <w:textAlignment w:val="auto"/>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w:t>
      </w:r>
      <w:r>
        <w:rPr>
          <w:rFonts w:hint="eastAsia" w:ascii="Times New Roman" w:hAnsi="Times New Roman" w:eastAsia="仿宋_GB2312"/>
          <w:color w:val="auto"/>
          <w:sz w:val="32"/>
          <w:szCs w:val="32"/>
        </w:rPr>
        <w:t>场地租赁费：用于支付展览场地的费用，不包括水电费、空调费、搭建（管理）费、广告费、运输费、餐饮费及停车费等其他费用。</w:t>
      </w:r>
    </w:p>
    <w:p>
      <w:pPr>
        <w:pStyle w:val="2"/>
        <w:keepNext w:val="0"/>
        <w:keepLines w:val="0"/>
        <w:pageBreakBefore w:val="0"/>
        <w:kinsoku/>
        <w:wordWrap/>
        <w:overflowPunct/>
        <w:topLinePunct w:val="0"/>
        <w:autoSpaceDE/>
        <w:autoSpaceDN/>
        <w:bidi w:val="0"/>
        <w:snapToGrid/>
        <w:spacing w:line="540" w:lineRule="exact"/>
        <w:ind w:firstLine="640" w:firstLineChars="200"/>
        <w:textAlignment w:val="auto"/>
        <w:rPr>
          <w:color w:val="000000"/>
          <w:u w:val="none"/>
        </w:rPr>
      </w:pPr>
      <w:r>
        <w:rPr>
          <w:rFonts w:hint="eastAsia" w:ascii="楷体_GB2312" w:hAnsi="楷体_GB2312" w:eastAsia="楷体_GB2312" w:cs="楷体_GB2312"/>
          <w:color w:val="000000"/>
          <w:sz w:val="32"/>
          <w:szCs w:val="32"/>
          <w:u w:val="none"/>
        </w:rPr>
        <w:t>（</w:t>
      </w:r>
      <w:r>
        <w:rPr>
          <w:rFonts w:hint="eastAsia" w:ascii="楷体_GB2312" w:hAnsi="楷体_GB2312" w:eastAsia="楷体_GB2312" w:cs="楷体_GB2312"/>
          <w:color w:val="000000"/>
          <w:sz w:val="32"/>
          <w:szCs w:val="32"/>
          <w:u w:val="none"/>
          <w:lang w:val="en-US" w:eastAsia="zh-CN"/>
        </w:rPr>
        <w:t>七</w:t>
      </w:r>
      <w:r>
        <w:rPr>
          <w:rFonts w:hint="eastAsia" w:ascii="楷体_GB2312" w:hAnsi="楷体_GB2312" w:eastAsia="楷体_GB2312" w:cs="楷体_GB2312"/>
          <w:color w:val="000000"/>
          <w:sz w:val="32"/>
          <w:szCs w:val="32"/>
          <w:u w:val="none"/>
        </w:rPr>
        <w:t>）</w:t>
      </w:r>
      <w:r>
        <w:rPr>
          <w:rFonts w:hint="eastAsia" w:ascii="Times New Roman" w:hAnsi="Times New Roman" w:eastAsia="仿宋_GB2312"/>
          <w:color w:val="000000"/>
          <w:sz w:val="32"/>
          <w:szCs w:val="32"/>
          <w:u w:val="none"/>
          <w:lang w:val="en-US" w:eastAsia="zh-CN"/>
        </w:rPr>
        <w:t>宣传</w:t>
      </w:r>
      <w:r>
        <w:rPr>
          <w:rFonts w:hint="eastAsia" w:ascii="Times New Roman" w:hAnsi="Times New Roman" w:eastAsia="仿宋_GB2312"/>
          <w:color w:val="000000"/>
          <w:sz w:val="32"/>
          <w:szCs w:val="32"/>
          <w:u w:val="none"/>
        </w:rPr>
        <w:t>费：</w:t>
      </w:r>
      <w:r>
        <w:rPr>
          <w:rFonts w:hint="eastAsia" w:ascii="Times New Roman" w:hAnsi="Times New Roman" w:eastAsia="仿宋_GB2312"/>
          <w:color w:val="000000"/>
          <w:sz w:val="32"/>
          <w:szCs w:val="32"/>
          <w:u w:val="none"/>
          <w:lang w:val="en-US" w:eastAsia="zh-CN"/>
        </w:rPr>
        <w:t>在广播、电视、报纸、户外广告、专业刊物等媒体平台以及新媒体上进行宣传广告投放，建立展览或会议专属网站、官方微信公众号、手机APP等宣传平台，以及开展新闻发布会及宣传推介活动的费用开支</w:t>
      </w:r>
      <w:r>
        <w:rPr>
          <w:rFonts w:hint="eastAsia" w:ascii="Times New Roman" w:hAnsi="Times New Roman" w:eastAsia="仿宋_GB2312"/>
          <w:color w:val="000000"/>
          <w:sz w:val="32"/>
          <w:szCs w:val="32"/>
          <w:u w:val="none"/>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rPr>
        <w:t>）</w:t>
      </w:r>
      <w:r>
        <w:rPr>
          <w:rFonts w:ascii="Times New Roman" w:hAnsi="Times New Roman" w:eastAsia="仿宋_GB2312"/>
          <w:color w:val="auto"/>
          <w:sz w:val="32"/>
          <w:szCs w:val="32"/>
        </w:rPr>
        <w:t>国家级行业协会或学会：在国务院民政管理部门登记备案，并接受年度检查的社会法人团体。</w:t>
      </w:r>
    </w:p>
    <w:p>
      <w:pPr>
        <w:keepNext w:val="0"/>
        <w:keepLines w:val="0"/>
        <w:pageBreakBefore w:val="0"/>
        <w:widowControl/>
        <w:kinsoku/>
        <w:wordWrap/>
        <w:overflowPunct/>
        <w:topLinePunct w:val="0"/>
        <w:autoSpaceDE/>
        <w:autoSpaceDN/>
        <w:bidi w:val="0"/>
        <w:snapToGrid/>
        <w:spacing w:line="540" w:lineRule="exact"/>
        <w:ind w:firstLine="640" w:firstLineChars="200"/>
        <w:jc w:val="left"/>
        <w:textAlignment w:val="auto"/>
        <w:rPr>
          <w:rFonts w:hint="default" w:eastAsia="仿宋_GB231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九）</w:t>
      </w:r>
      <w:r>
        <w:rPr>
          <w:rFonts w:hint="default" w:ascii="Times New Roman" w:hAnsi="Times New Roman" w:eastAsia="仿宋_GB2312"/>
          <w:color w:val="auto"/>
          <w:sz w:val="32"/>
          <w:szCs w:val="32"/>
          <w:lang w:val="en-US" w:eastAsia="zh-CN"/>
        </w:rPr>
        <w:t>国际性组织：</w:t>
      </w:r>
      <w:r>
        <w:rPr>
          <w:rFonts w:hint="default" w:ascii="Times New Roman" w:hAnsi="Times New Roman" w:eastAsia="仿宋_GB2312" w:cs="Times New Roman"/>
          <w:color w:val="auto"/>
          <w:kern w:val="2"/>
          <w:sz w:val="32"/>
          <w:szCs w:val="32"/>
          <w:lang w:val="en-US" w:eastAsia="zh-CN" w:bidi="ar"/>
        </w:rPr>
        <w:t>纳入《国际组织年鉴》中的国际性政府间组织和非政府组织。</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十</w:t>
      </w:r>
      <w:r>
        <w:rPr>
          <w:rFonts w:hint="eastAsia" w:ascii="楷体_GB2312" w:hAnsi="楷体_GB2312" w:eastAsia="楷体_GB2312" w:cs="楷体_GB2312"/>
          <w:color w:val="auto"/>
          <w:sz w:val="32"/>
          <w:szCs w:val="32"/>
          <w:lang w:eastAsia="zh-CN"/>
        </w:rPr>
        <w:t>）</w:t>
      </w:r>
      <w:r>
        <w:rPr>
          <w:rFonts w:hint="eastAsia" w:ascii="Times New Roman" w:hAnsi="Times New Roman" w:eastAsia="仿宋_GB2312"/>
          <w:color w:val="auto"/>
          <w:sz w:val="32"/>
          <w:szCs w:val="32"/>
        </w:rPr>
        <w:t>高端嘉宾：</w:t>
      </w:r>
      <w:r>
        <w:rPr>
          <w:rFonts w:hint="eastAsia" w:ascii="Times New Roman" w:hAnsi="Times New Roman" w:eastAsia="仿宋_GB2312"/>
          <w:color w:val="auto"/>
          <w:sz w:val="32"/>
          <w:szCs w:val="32"/>
          <w:lang w:val="en-US" w:eastAsia="zh-CN"/>
        </w:rPr>
        <w:t>研究领域或所在行业与会议主题关联紧密，并进行现场演讲、专业研讨或发布新产品、新技术、新服务等活动的重要嘉宾，具体包括</w:t>
      </w:r>
      <w:r>
        <w:rPr>
          <w:rFonts w:hint="eastAsia" w:ascii="Times New Roman" w:hAnsi="Times New Roman" w:eastAsia="仿宋_GB2312"/>
          <w:color w:val="auto"/>
          <w:sz w:val="32"/>
          <w:szCs w:val="32"/>
        </w:rPr>
        <w:t>诺贝尔奖获得者、</w:t>
      </w:r>
      <w:r>
        <w:rPr>
          <w:rFonts w:hint="eastAsia" w:ascii="Times New Roman" w:hAnsi="Times New Roman" w:eastAsia="仿宋_GB2312"/>
          <w:color w:val="auto"/>
          <w:sz w:val="32"/>
          <w:szCs w:val="32"/>
          <w:lang w:val="en-US" w:eastAsia="zh-CN"/>
        </w:rPr>
        <w:t>中国科学院或中国工程院</w:t>
      </w:r>
      <w:r>
        <w:rPr>
          <w:rFonts w:hint="eastAsia" w:ascii="Times New Roman" w:hAnsi="Times New Roman" w:eastAsia="仿宋_GB2312"/>
          <w:color w:val="auto"/>
          <w:sz w:val="32"/>
          <w:szCs w:val="32"/>
        </w:rPr>
        <w:t>院士、</w:t>
      </w:r>
      <w:r>
        <w:rPr>
          <w:rFonts w:hint="eastAsia" w:ascii="Times New Roman" w:hAnsi="Times New Roman" w:eastAsia="仿宋_GB2312"/>
          <w:color w:val="auto"/>
          <w:sz w:val="32"/>
          <w:szCs w:val="32"/>
          <w:lang w:val="en-US" w:eastAsia="zh-CN"/>
        </w:rPr>
        <w:t>教育部特聘</w:t>
      </w:r>
      <w:r>
        <w:rPr>
          <w:rFonts w:hint="eastAsia" w:ascii="Times New Roman" w:hAnsi="Times New Roman" w:eastAsia="仿宋_GB2312"/>
          <w:color w:val="auto"/>
          <w:sz w:val="32"/>
          <w:szCs w:val="32"/>
        </w:rPr>
        <w:t>长江学者</w:t>
      </w:r>
      <w:r>
        <w:rPr>
          <w:rFonts w:hint="eastAsia" w:eastAsia="仿宋_GB2312"/>
          <w:color w:val="auto"/>
          <w:sz w:val="32"/>
          <w:szCs w:val="32"/>
          <w:lang w:eastAsia="zh-CN"/>
        </w:rPr>
        <w:t>（</w:t>
      </w:r>
      <w:r>
        <w:rPr>
          <w:rFonts w:hint="eastAsia" w:ascii="Times New Roman" w:hAnsi="Times New Roman" w:eastAsia="仿宋_GB2312"/>
          <w:color w:val="auto"/>
          <w:sz w:val="32"/>
          <w:szCs w:val="32"/>
          <w:lang w:val="en-US" w:eastAsia="zh-CN"/>
        </w:rPr>
        <w:t>包括青年长江学者</w:t>
      </w:r>
      <w:r>
        <w:rPr>
          <w:rFonts w:hint="eastAsia" w:eastAsia="仿宋_GB2312"/>
          <w:color w:val="auto"/>
          <w:sz w:val="32"/>
          <w:szCs w:val="32"/>
          <w:lang w:eastAsia="zh-CN"/>
        </w:rPr>
        <w:t>）、国家杰出青年科学基金获得者、万人领军人才</w:t>
      </w:r>
      <w:r>
        <w:rPr>
          <w:rFonts w:hint="eastAsia" w:ascii="Times New Roman" w:hAnsi="Times New Roman" w:eastAsia="仿宋_GB2312"/>
          <w:color w:val="auto"/>
          <w:sz w:val="32"/>
          <w:szCs w:val="32"/>
        </w:rPr>
        <w:t>；世界500强</w:t>
      </w:r>
      <w:r>
        <w:rPr>
          <w:rFonts w:hint="eastAsia" w:ascii="Times New Roman" w:hAnsi="Times New Roman" w:eastAsia="仿宋_GB2312"/>
          <w:color w:val="auto"/>
          <w:sz w:val="32"/>
          <w:szCs w:val="32"/>
          <w:lang w:val="en-US" w:eastAsia="zh-CN"/>
        </w:rPr>
        <w:t>企业中国区</w:t>
      </w:r>
      <w:r>
        <w:rPr>
          <w:rFonts w:hint="eastAsia" w:ascii="Times New Roman" w:hAnsi="Times New Roman" w:eastAsia="仿宋_GB2312"/>
          <w:color w:val="auto"/>
          <w:sz w:val="32"/>
          <w:szCs w:val="32"/>
        </w:rPr>
        <w:t>副总裁及以上人员</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其所在企业必须在《财富》官方网站可查证</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全球排名前200大学的正副校长、正副院长或全球排名前50大学的教授，学校排名参照上海交通大学世界一流大学研究中心当年发布的软科世界大学学术排名</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十一</w:t>
      </w:r>
      <w:r>
        <w:rPr>
          <w:rFonts w:hint="eastAsia" w:ascii="楷体_GB2312" w:hAnsi="楷体_GB2312" w:eastAsia="楷体_GB2312" w:cs="楷体_GB2312"/>
          <w:color w:val="auto"/>
          <w:sz w:val="32"/>
          <w:szCs w:val="32"/>
        </w:rPr>
        <w:t>）</w:t>
      </w:r>
      <w:r>
        <w:rPr>
          <w:rFonts w:hint="eastAsia" w:ascii="Times New Roman" w:hAnsi="Times New Roman" w:eastAsia="仿宋_GB2312"/>
          <w:color w:val="auto"/>
          <w:sz w:val="32"/>
          <w:szCs w:val="32"/>
        </w:rPr>
        <w:t>展览届数</w:t>
      </w:r>
      <w:r>
        <w:rPr>
          <w:rFonts w:ascii="Times New Roman" w:hAnsi="Times New Roman" w:eastAsia="仿宋_GB2312"/>
          <w:color w:val="auto"/>
          <w:sz w:val="32"/>
          <w:szCs w:val="32"/>
        </w:rPr>
        <w:t>的认定：以展会首次</w:t>
      </w:r>
      <w:r>
        <w:rPr>
          <w:rFonts w:hint="eastAsia" w:ascii="Times New Roman" w:hAnsi="Times New Roman" w:eastAsia="仿宋_GB2312"/>
          <w:color w:val="auto"/>
          <w:sz w:val="32"/>
          <w:szCs w:val="32"/>
        </w:rPr>
        <w:t>在三亚</w:t>
      </w:r>
      <w:r>
        <w:rPr>
          <w:rFonts w:ascii="Times New Roman" w:hAnsi="Times New Roman" w:eastAsia="仿宋_GB2312"/>
          <w:color w:val="auto"/>
          <w:sz w:val="32"/>
          <w:szCs w:val="32"/>
        </w:rPr>
        <w:t>举办为第一届，依次类推，第二</w:t>
      </w:r>
      <w:r>
        <w:rPr>
          <w:rFonts w:hint="eastAsia" w:ascii="Times New Roman" w:hAnsi="Times New Roman" w:eastAsia="仿宋_GB2312"/>
          <w:color w:val="auto"/>
          <w:sz w:val="32"/>
          <w:szCs w:val="32"/>
          <w:lang w:val="en-US" w:eastAsia="zh-CN"/>
        </w:rPr>
        <w:t>届</w:t>
      </w:r>
      <w:r>
        <w:rPr>
          <w:rFonts w:ascii="Times New Roman" w:hAnsi="Times New Roman" w:eastAsia="仿宋_GB2312"/>
          <w:color w:val="auto"/>
          <w:sz w:val="32"/>
          <w:szCs w:val="32"/>
        </w:rPr>
        <w:t>、第三届</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第四届</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w:t>
      </w:r>
      <w:r>
        <w:rPr>
          <w:rFonts w:ascii="Times New Roman" w:hAnsi="Times New Roman" w:eastAsia="仿宋_GB2312"/>
          <w:color w:val="auto"/>
          <w:sz w:val="32"/>
          <w:szCs w:val="32"/>
        </w:rPr>
        <w:t>会期：正式会议的天数，不包含会前报到和离会的天数。会前报</w:t>
      </w:r>
      <w:r>
        <w:rPr>
          <w:rFonts w:hint="eastAsia" w:ascii="Times New Roman" w:hAnsi="Times New Roman" w:eastAsia="仿宋_GB2312"/>
          <w:color w:val="auto"/>
          <w:sz w:val="32"/>
          <w:szCs w:val="32"/>
        </w:rPr>
        <w:t>到</w:t>
      </w:r>
      <w:r>
        <w:rPr>
          <w:rFonts w:ascii="Times New Roman" w:hAnsi="Times New Roman" w:eastAsia="仿宋_GB2312"/>
          <w:color w:val="auto"/>
          <w:sz w:val="32"/>
          <w:szCs w:val="32"/>
        </w:rPr>
        <w:t>与正式会议在同一天的，按会期计算。会期一天应至少包含上午和下午</w:t>
      </w:r>
      <w:r>
        <w:rPr>
          <w:rFonts w:hint="eastAsia" w:ascii="Times New Roman" w:hAnsi="Times New Roman" w:eastAsia="仿宋_GB2312"/>
          <w:color w:val="auto"/>
          <w:sz w:val="32"/>
          <w:szCs w:val="32"/>
        </w:rPr>
        <w:t>各</w:t>
      </w:r>
      <w:r>
        <w:rPr>
          <w:rFonts w:ascii="Times New Roman" w:hAnsi="Times New Roman" w:eastAsia="仿宋_GB2312"/>
          <w:color w:val="auto"/>
          <w:sz w:val="32"/>
          <w:szCs w:val="32"/>
        </w:rPr>
        <w:t>两个小时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每天不少于4个小时</w:t>
      </w:r>
      <w:r>
        <w:rPr>
          <w:rFonts w:ascii="Times New Roman" w:hAnsi="Times New Roman" w:eastAsia="仿宋_GB2312"/>
          <w:color w:val="auto"/>
          <w:sz w:val="32"/>
          <w:szCs w:val="32"/>
        </w:rPr>
        <w:t>的活动。</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Times New Roman" w:hAnsi="Times New Roman" w:eastAsia="仿宋_GB2312"/>
          <w:color w:val="auto"/>
          <w:sz w:val="32"/>
          <w:szCs w:val="32"/>
          <w:lang w:eastAsia="zh-CN"/>
        </w:rPr>
      </w:pP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rPr>
        <w:t xml:space="preserve"> </w:t>
      </w:r>
      <w:r>
        <w:rPr>
          <w:rFonts w:ascii="Times New Roman" w:hAnsi="Times New Roman" w:eastAsia="仿宋_GB2312"/>
          <w:color w:val="auto"/>
          <w:sz w:val="32"/>
          <w:szCs w:val="32"/>
        </w:rPr>
        <w:t>本办法具体应用问题由</w:t>
      </w:r>
      <w:r>
        <w:rPr>
          <w:rFonts w:hint="eastAsia" w:ascii="Times New Roman" w:hAnsi="Times New Roman" w:eastAsia="仿宋_GB2312"/>
          <w:color w:val="auto"/>
          <w:sz w:val="32"/>
          <w:szCs w:val="32"/>
          <w:lang w:eastAsia="zh-CN"/>
        </w:rPr>
        <w:t>市商务主管部门</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市财政部门</w:t>
      </w:r>
      <w:r>
        <w:rPr>
          <w:rFonts w:ascii="Times New Roman" w:hAnsi="Times New Roman" w:eastAsia="仿宋_GB2312"/>
          <w:color w:val="auto"/>
          <w:sz w:val="32"/>
          <w:szCs w:val="32"/>
        </w:rPr>
        <w:t>负责解释，自</w:t>
      </w:r>
      <w:r>
        <w:rPr>
          <w:rFonts w:hint="eastAsia" w:ascii="Times New Roman" w:hAnsi="Times New Roman" w:eastAsia="仿宋_GB2312"/>
          <w:color w:val="auto"/>
          <w:sz w:val="32"/>
          <w:szCs w:val="32"/>
        </w:rPr>
        <w:t>2024年</w:t>
      </w:r>
      <w:r>
        <w:rPr>
          <w:rFonts w:hint="default" w:eastAsia="仿宋_GB2312"/>
          <w:color w:val="auto"/>
          <w:sz w:val="32"/>
          <w:szCs w:val="32"/>
          <w:lang w:val="en"/>
        </w:rPr>
        <w:t>10</w:t>
      </w:r>
      <w:r>
        <w:rPr>
          <w:rFonts w:hint="eastAsia" w:ascii="Times New Roman" w:hAnsi="Times New Roman" w:eastAsia="仿宋_GB2312"/>
          <w:color w:val="auto"/>
          <w:sz w:val="32"/>
          <w:szCs w:val="32"/>
        </w:rPr>
        <w:t>月</w:t>
      </w:r>
      <w:r>
        <w:rPr>
          <w:rFonts w:hint="default" w:eastAsia="仿宋_GB2312"/>
          <w:color w:val="auto"/>
          <w:sz w:val="32"/>
          <w:szCs w:val="32"/>
          <w:lang w:val="en"/>
        </w:rPr>
        <w:t>27</w:t>
      </w:r>
      <w:r>
        <w:rPr>
          <w:rFonts w:hint="eastAsia" w:ascii="Times New Roman" w:hAnsi="Times New Roman" w:eastAsia="仿宋_GB2312"/>
          <w:color w:val="auto"/>
          <w:sz w:val="32"/>
          <w:szCs w:val="32"/>
        </w:rPr>
        <w:t>日起施行，有效期至202</w:t>
      </w:r>
      <w:r>
        <w:rPr>
          <w:rFonts w:hint="default" w:eastAsia="仿宋_GB2312"/>
          <w:color w:val="auto"/>
          <w:sz w:val="32"/>
          <w:szCs w:val="32"/>
          <w:lang w:val="en"/>
        </w:rPr>
        <w:t>7</w:t>
      </w:r>
      <w:r>
        <w:rPr>
          <w:rFonts w:hint="eastAsia" w:ascii="Times New Roman" w:hAnsi="Times New Roman" w:eastAsia="仿宋_GB2312"/>
          <w:color w:val="auto"/>
          <w:sz w:val="32"/>
          <w:szCs w:val="32"/>
        </w:rPr>
        <w:t>年</w:t>
      </w:r>
      <w:r>
        <w:rPr>
          <w:rFonts w:hint="default" w:eastAsia="仿宋_GB2312"/>
          <w:color w:val="auto"/>
          <w:sz w:val="32"/>
          <w:szCs w:val="32"/>
          <w:lang w:val="en"/>
        </w:rPr>
        <w:t>12</w:t>
      </w:r>
      <w:r>
        <w:rPr>
          <w:rFonts w:hint="eastAsia" w:ascii="Times New Roman" w:hAnsi="Times New Roman" w:eastAsia="仿宋_GB2312"/>
          <w:color w:val="auto"/>
          <w:sz w:val="32"/>
          <w:szCs w:val="32"/>
        </w:rPr>
        <w:t>月</w:t>
      </w:r>
      <w:r>
        <w:rPr>
          <w:rFonts w:hint="default" w:eastAsia="仿宋_GB2312"/>
          <w:color w:val="auto"/>
          <w:sz w:val="32"/>
          <w:szCs w:val="32"/>
          <w:lang w:val="en"/>
        </w:rPr>
        <w:t>31</w:t>
      </w:r>
      <w:r>
        <w:rPr>
          <w:rFonts w:hint="eastAsia" w:ascii="Times New Roman" w:hAnsi="Times New Roman" w:eastAsia="仿宋_GB2312"/>
          <w:color w:val="auto"/>
          <w:sz w:val="32"/>
          <w:szCs w:val="32"/>
        </w:rPr>
        <w:t>日止。</w:t>
      </w:r>
      <w:r>
        <w:rPr>
          <w:rFonts w:hint="eastAsia" w:eastAsia="仿宋_GB2312"/>
          <w:color w:val="auto"/>
          <w:sz w:val="32"/>
          <w:szCs w:val="32"/>
          <w:lang w:eastAsia="zh-CN"/>
        </w:rPr>
        <w:t>《</w:t>
      </w:r>
      <w:r>
        <w:rPr>
          <w:rFonts w:ascii="Times New Roman" w:hAnsi="Times New Roman" w:eastAsia="仿宋_GB2312"/>
          <w:color w:val="auto"/>
          <w:sz w:val="32"/>
          <w:szCs w:val="32"/>
        </w:rPr>
        <w:t>三亚市会展业发展专项资金管理办法（修订稿）》</w:t>
      </w:r>
      <w:r>
        <w:rPr>
          <w:rFonts w:hint="eastAsia" w:ascii="Times New Roman" w:hAnsi="Times New Roman" w:eastAsia="仿宋_GB2312"/>
          <w:color w:val="auto"/>
          <w:sz w:val="32"/>
          <w:szCs w:val="32"/>
          <w:lang w:eastAsia="zh-CN"/>
        </w:rPr>
        <w:t>（</w:t>
      </w:r>
      <w:r>
        <w:rPr>
          <w:rFonts w:hint="default" w:ascii="Times New Roman" w:hAnsi="Times New Roman" w:eastAsia="仿宋_GB2312" w:cs="Times New Roman"/>
          <w:color w:val="auto"/>
          <w:sz w:val="32"/>
        </w:rPr>
        <w:t>三商字〔</w:t>
      </w:r>
      <w:r>
        <w:rPr>
          <w:rFonts w:hint="default" w:ascii="Times New Roman" w:hAnsi="Times New Roman" w:eastAsia="仿宋_GB2312" w:cs="Times New Roman"/>
          <w:color w:val="auto"/>
          <w:sz w:val="32"/>
          <w:lang w:val="en-US" w:eastAsia="zh-CN"/>
        </w:rPr>
        <w:t>202</w:t>
      </w: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145</w:t>
      </w:r>
      <w:r>
        <w:rPr>
          <w:rFonts w:hint="default" w:ascii="Times New Roman" w:hAnsi="Times New Roman" w:eastAsia="仿宋_GB2312" w:cs="Times New Roman"/>
          <w:color w:val="auto"/>
          <w:sz w:val="32"/>
        </w:rPr>
        <w:t>号</w:t>
      </w:r>
      <w:r>
        <w:rPr>
          <w:rFonts w:hint="eastAsia" w:ascii="Times New Roman" w:hAnsi="Times New Roman" w:eastAsia="仿宋_GB2312"/>
          <w:color w:val="auto"/>
          <w:sz w:val="32"/>
          <w:szCs w:val="32"/>
          <w:lang w:eastAsia="zh-CN"/>
        </w:rPr>
        <w:t>）同时</w:t>
      </w:r>
      <w:r>
        <w:rPr>
          <w:rFonts w:ascii="Times New Roman" w:hAnsi="Times New Roman" w:eastAsia="仿宋_GB2312"/>
          <w:color w:val="auto"/>
          <w:sz w:val="32"/>
          <w:szCs w:val="32"/>
        </w:rPr>
        <w:t>废止</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snapToGrid/>
        <w:spacing w:line="540" w:lineRule="exact"/>
        <w:ind w:firstLine="420" w:firstLineChars="200"/>
        <w:textAlignment w:val="auto"/>
      </w:pPr>
    </w:p>
    <w:p>
      <w:pPr>
        <w:keepNext w:val="0"/>
        <w:keepLines w:val="0"/>
        <w:pageBreakBefore w:val="0"/>
        <w:kinsoku/>
        <w:wordWrap/>
        <w:overflowPunct/>
        <w:topLinePunct w:val="0"/>
        <w:autoSpaceDE/>
        <w:autoSpaceDN/>
        <w:bidi w:val="0"/>
        <w:snapToGrid/>
        <w:spacing w:line="540" w:lineRule="exact"/>
        <w:textAlignment w:val="auto"/>
        <w:rPr>
          <w:rFonts w:hint="default"/>
          <w:lang w:val="en-US" w:eastAsia="zh-CN"/>
        </w:rPr>
      </w:pPr>
    </w:p>
    <w:p>
      <w:bookmarkStart w:id="0" w:name="_GoBack"/>
      <w:bookmarkEnd w:id="0"/>
    </w:p>
    <w:p/>
    <w:p>
      <w:pPr>
        <w:pStyle w:val="2"/>
      </w:pPr>
    </w:p>
    <w:tbl>
      <w:tblPr>
        <w:tblStyle w:val="5"/>
        <w:tblpPr w:leftFromText="180" w:rightFromText="180" w:vertAnchor="text" w:horzAnchor="page" w:tblpX="1645" w:tblpY="1998"/>
        <w:tblW w:w="894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940" w:type="dxa"/>
            <w:noWrap w:val="0"/>
            <w:vAlign w:val="top"/>
          </w:tcPr>
          <w:p>
            <w:pPr>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三亚市商务局办公室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rPr>
              <w:t>日印发</w:t>
            </w:r>
          </w:p>
        </w:tc>
      </w:tr>
    </w:tbl>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7EDDF966"/>
    <w:rsid w:val="290A2F28"/>
    <w:rsid w:val="2DF02B03"/>
    <w:rsid w:val="31CD0D39"/>
    <w:rsid w:val="3B0357CB"/>
    <w:rsid w:val="3CFF8186"/>
    <w:rsid w:val="3ECFEE1E"/>
    <w:rsid w:val="3EFE2C4E"/>
    <w:rsid w:val="53B94A0D"/>
    <w:rsid w:val="65062D4A"/>
    <w:rsid w:val="6F9E264A"/>
    <w:rsid w:val="7BFFC3D1"/>
    <w:rsid w:val="7EDDF966"/>
    <w:rsid w:val="7F364368"/>
    <w:rsid w:val="7FBF1B24"/>
    <w:rsid w:val="7FFBB142"/>
    <w:rsid w:val="BF366621"/>
    <w:rsid w:val="CBDDCA7B"/>
    <w:rsid w:val="EB1F0CD6"/>
    <w:rsid w:val="F8F310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列表段落1"/>
    <w:basedOn w:val="1"/>
    <w:qFormat/>
    <w:uiPriority w:val="34"/>
    <w:pPr>
      <w:ind w:firstLine="420" w:firstLineChars="200"/>
    </w:pPr>
  </w:style>
  <w:style w:type="paragraph" w:customStyle="1" w:styleId="10">
    <w:name w:val="正文 首行缩进"/>
    <w:basedOn w:val="1"/>
    <w:qFormat/>
    <w:uiPriority w:val="0"/>
    <w:pPr>
      <w:adjustRightInd w:val="0"/>
      <w:spacing w:line="360" w:lineRule="auto"/>
      <w:ind w:firstLine="437"/>
      <w:jc w:val="left"/>
    </w:pPr>
    <w:rPr>
      <w:rFonts w:hint="eastAsia" w:ascii="宋体" w:hAnsi="宋体" w:cs="Times New Roman"/>
      <w:kern w:val="0"/>
      <w:sz w:val="24"/>
      <w:szCs w:val="21"/>
    </w:rPr>
  </w:style>
  <w:style w:type="paragraph" w:customStyle="1" w:styleId="11">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6104</Words>
  <Characters>6289</Characters>
  <Lines>0</Lines>
  <Paragraphs>0</Paragraphs>
  <TotalTime>1</TotalTime>
  <ScaleCrop>false</ScaleCrop>
  <LinksUpToDate>false</LinksUpToDate>
  <CharactersWithSpaces>6326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2024-09-07T15:57:00Z</dcterms:created>
  <dc:creator>user</dc:creator>
  <cp:lastModifiedBy>user</cp:lastModifiedBy>
  <cp:lastPrinted>2024-10-23T03:16:00Z</cp:lastPrinted>
  <dcterms:modified xsi:type="dcterms:W3CDTF">2025-01-21T10:18:41Z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A5692846EB544329B143D6049B092FDA_13</vt:lpwstr>
  </property>
</Properties>
</file>