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73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273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73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第六届中国国际消费品博览会海南馆大三亚经济圈展区设计及</w:t>
      </w:r>
    </w:p>
    <w:p>
      <w:pPr>
        <w:keepNext w:val="0"/>
        <w:keepLines w:val="0"/>
        <w:pageBreakBefore w:val="0"/>
        <w:widowControl w:val="0"/>
        <w:tabs>
          <w:tab w:val="left" w:pos="273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海南交易团三亚分团服务保障工作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标评分表</w:t>
      </w:r>
    </w:p>
    <w:p>
      <w:pPr>
        <w:pStyle w:val="3"/>
        <w:spacing w:before="232"/>
        <w:rPr>
          <w:sz w:val="20"/>
        </w:rPr>
      </w:pP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1830"/>
        <w:gridCol w:w="101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923" w:type="dxa"/>
            <w:vMerge w:val="restart"/>
            <w:vAlign w:val="center"/>
          </w:tcPr>
          <w:p>
            <w:pPr>
              <w:pStyle w:val="8"/>
              <w:spacing w:before="1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w w:val="105"/>
                <w:sz w:val="28"/>
                <w:szCs w:val="28"/>
              </w:rPr>
              <w:t>评分项目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w w:val="105"/>
                <w:sz w:val="28"/>
                <w:szCs w:val="28"/>
              </w:rPr>
              <w:t>分</w:t>
            </w:r>
            <w:r>
              <w:rPr>
                <w:rFonts w:hint="eastAsia" w:ascii="黑体" w:hAnsi="黑体" w:eastAsia="黑体" w:cs="黑体"/>
                <w:spacing w:val="-10"/>
                <w:w w:val="110"/>
                <w:sz w:val="28"/>
                <w:szCs w:val="28"/>
              </w:rPr>
              <w:t>值</w:t>
            </w:r>
          </w:p>
        </w:tc>
        <w:tc>
          <w:tcPr>
            <w:tcW w:w="10140" w:type="dxa"/>
            <w:vMerge w:val="restart"/>
            <w:vAlign w:val="center"/>
          </w:tcPr>
          <w:p>
            <w:pPr>
              <w:pStyle w:val="8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w w:val="105"/>
                <w:sz w:val="28"/>
                <w:szCs w:val="28"/>
              </w:rPr>
              <w:t>评分参考范围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923" w:type="dxa"/>
            <w:vMerge w:val="continue"/>
          </w:tcPr>
          <w:p>
            <w:pPr>
              <w:pStyle w:val="8"/>
              <w:spacing w:before="1"/>
              <w:ind w:left="186"/>
              <w:rPr>
                <w:sz w:val="22"/>
              </w:rPr>
            </w:pPr>
          </w:p>
        </w:tc>
        <w:tc>
          <w:tcPr>
            <w:tcW w:w="1830" w:type="dxa"/>
            <w:vMerge w:val="continue"/>
          </w:tcPr>
          <w:p>
            <w:pPr>
              <w:pStyle w:val="8"/>
              <w:ind w:left="327"/>
              <w:rPr>
                <w:sz w:val="22"/>
              </w:rPr>
            </w:pPr>
          </w:p>
        </w:tc>
        <w:tc>
          <w:tcPr>
            <w:tcW w:w="10140" w:type="dxa"/>
            <w:vMerge w:val="continue"/>
          </w:tcPr>
          <w:p>
            <w:pPr>
              <w:pStyle w:val="8"/>
              <w:ind w:left="38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923" w:type="dxa"/>
            <w:vMerge w:val="restart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相关服务案例</w:t>
            </w:r>
          </w:p>
        </w:tc>
        <w:tc>
          <w:tcPr>
            <w:tcW w:w="1830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140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leftChars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每提供1份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展区设计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项目业绩，得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1分，最高得5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分。</w:t>
            </w:r>
          </w:p>
          <w:p>
            <w:pPr>
              <w:pStyle w:val="2"/>
              <w:rPr>
                <w:rFonts w:hint="default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eastAsia="zh-CN"/>
              </w:rPr>
              <w:t>（注：提供项目合同关键页复印件，合同关键页需体现项目内容、采购单位等的关键信息，如提供的业绩合同不能清晰体现为同类项目的，则不得分。）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923" w:type="dxa"/>
            <w:vMerge w:val="continue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140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leftChars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每提供1份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服务保障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项目业绩，得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4分，最高得20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分。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eastAsia="zh-CN"/>
              </w:rPr>
              <w:t>（注：提供项目合同关键页复印件，合同关键页需体现项目内容、采购单位等的关键信息，如提供的业绩合同不能清晰体现为同类项目的，则不得分。）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1923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展区设计方案</w:t>
            </w:r>
          </w:p>
        </w:tc>
        <w:tc>
          <w:tcPr>
            <w:tcW w:w="1830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140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leftChars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提供完整的展区规划设计方案，包括展区主题、理念，平面图和立体效果区，各分区具体规划设置等。</w:t>
            </w:r>
          </w:p>
          <w:p>
            <w:pPr>
              <w:autoSpaceDE/>
              <w:autoSpaceDN/>
              <w:spacing w:before="0" w:after="0" w:line="240" w:lineRule="auto"/>
              <w:ind w:left="0" w:leftChars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1.展区设计方案完整、详实，主题和理念契合大三亚经济圈定位，设计效果凸显大三亚经济圈国际旅游消费活力，展现出海南自贸港建设新形象、新面貌，设计方案新颖，效果图美观、大方，兼具科技感、时尚感又保留传统文化特点，得15分；</w:t>
            </w:r>
          </w:p>
          <w:p>
            <w:pPr>
              <w:autoSpaceDE/>
              <w:autoSpaceDN/>
              <w:spacing w:before="0" w:after="0" w:line="240" w:lineRule="auto"/>
              <w:ind w:left="0" w:leftChars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展区方案较为完整，内容包含主题、理念，平面图和效果图以及各分区的内容设置，无相应内容缺失；设计效果能够基本展现大三亚经济圈发展活力，整体风格相对新颖，得10分；</w:t>
            </w:r>
          </w:p>
          <w:p>
            <w:pPr>
              <w:autoSpaceDE/>
              <w:autoSpaceDN/>
              <w:spacing w:before="0" w:after="0" w:line="240" w:lineRule="auto"/>
              <w:ind w:left="0" w:leftChars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3.展区方案内容有缺失，方案设计理念和效果不突出，得5分。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</w:trPr>
        <w:tc>
          <w:tcPr>
            <w:tcW w:w="1923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服务保障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实施方案</w:t>
            </w:r>
          </w:p>
        </w:tc>
        <w:tc>
          <w:tcPr>
            <w:tcW w:w="1830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0140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服务保障方案应包括：入住酒店信息、车辆信息、会议室场地、展馆巡馆保障、餐叙保障以及应对临时交办工作的处置预案。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服务实施方案内容完整、条理清晰，针对实际情况，考虑问题周全的得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分。</w:t>
            </w:r>
          </w:p>
          <w:p>
            <w:pP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 xml:space="preserve">量化评分标准如下：1. 酒店住宿：明确市领导及工作人员入住酒店，房价符合公务报销标准，信息详实（含地址、房型、保障措施）得 5 分；未明确分类酒店或房价超标准不得分，信息不全扣 2-3 分；2. 餐饮保障：明确餐叙标准、供应时段、食品安全管控措施，契合公务需求得 4 分；要素缺失或无管控措施扣 1-2 分；3. 交通保障：制定详细车辆调度计划（含车型、数量、行车路线、司机资质）得 4 分；要素不全扣 1-2 分；4. 巡馆及会见保障：明确巡馆路线规划、重点企业会见场地规格、配套服务流程得 4 分；规划不合理或流程不清晰扣 1-2 分；5. 设备及物料保障：列明音响话筒等设备参数、资料印刷及指引牌等物料规格、数量、交付时限得 4 分；参数不明或时限不清晰扣 1-2 分；6. 临时处置预案：针对突发情况（如人员变动、设备故障、行程调整）制定具体应对措施，责任到人得 4 分；预案不具体或无责任划分扣 1-2 分；7. 整体完整性：无内容缺失，各模块逻辑连贯、可操作性强得 10 分；每缺失 1 项核心内容扣 5 分，每项内容存在 1 处缺陷（不符合实际、描述不详、缺乏针对性等）扣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2 分，本项最低得 0 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923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报价金额</w:t>
            </w:r>
          </w:p>
        </w:tc>
        <w:tc>
          <w:tcPr>
            <w:tcW w:w="1830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140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价格分统一采用低价优先法计算，即报价最低的合格供应商的报价为评审基准价，其价格分为满分。其他供应商的价格分统一按照下列公式计算：报价得分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=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（评审基准价／报价）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15%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l00。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1923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人员配备</w:t>
            </w:r>
          </w:p>
        </w:tc>
        <w:tc>
          <w:tcPr>
            <w:tcW w:w="1830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140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项目团队实力：项目团队配备工作人员5名及以上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且提供人员姓名、职务、具体分工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，得10分；配备工作人员4名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且提供人员姓名、职务、具体分工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，得10分，得8分；配备工作人员3名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且提供人员姓名、职务、具体分工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eastAsia="zh-CN"/>
              </w:rPr>
              <w:t>，得6分；未明确项目团队配备情况的，不得分。</w:t>
            </w:r>
            <w:bookmarkStart w:id="0" w:name="_GoBack"/>
            <w:bookmarkEnd w:id="0"/>
          </w:p>
        </w:tc>
      </w:tr>
    </w:tbl>
    <w:p>
      <w:pPr>
        <w:autoSpaceDE/>
        <w:autoSpaceDN/>
        <w:spacing w:before="0" w:after="0" w:line="240" w:lineRule="auto"/>
        <w:ind w:left="0" w:right="0"/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vertAlign w:val="baseline"/>
          <w:lang w:eastAsia="zh-CN"/>
        </w:rPr>
      </w:pPr>
    </w:p>
    <w:p>
      <w:pPr>
        <w:tabs>
          <w:tab w:val="left" w:pos="1100"/>
        </w:tabs>
        <w:spacing w:before="0"/>
        <w:ind w:left="0" w:right="3334" w:firstLine="0"/>
        <w:jc w:val="right"/>
        <w:rPr>
          <w:rFonts w:ascii="Times New Roman" w:eastAsia="Times New Roman"/>
          <w:position w:val="1"/>
          <w:sz w:val="14"/>
        </w:rPr>
      </w:pPr>
      <w:r>
        <w:rPr>
          <w:rFonts w:ascii="Times New Roman" w:eastAsia="Times New Roman"/>
          <w:spacing w:val="-10"/>
          <w:position w:val="1"/>
          <w:sz w:val="14"/>
        </w:rPr>
        <w:t>/</w:t>
      </w:r>
    </w:p>
    <w:sectPr>
      <w:pgSz w:w="16850" w:h="11910" w:orient="landscape"/>
      <w:pgMar w:top="1340" w:right="1417" w:bottom="280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微软雅黑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25FB9BB4"/>
    <w:rsid w:val="36EA2B45"/>
    <w:rsid w:val="4EF4D35B"/>
    <w:rsid w:val="6F6DA5E4"/>
    <w:rsid w:val="71F73E1D"/>
    <w:rsid w:val="77FEBDCC"/>
    <w:rsid w:val="7BFFBDED"/>
    <w:rsid w:val="7E3E543E"/>
    <w:rsid w:val="7FFF0917"/>
    <w:rsid w:val="ABFEFE21"/>
    <w:rsid w:val="CE875F46"/>
    <w:rsid w:val="DE7B734B"/>
    <w:rsid w:val="EF3F4711"/>
    <w:rsid w:val="EFFD5676"/>
    <w:rsid w:val="FAEF050E"/>
    <w:rsid w:val="FDF7AD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qFormat/>
    <w:uiPriority w:val="1"/>
    <w:pPr>
      <w:spacing w:before="174"/>
    </w:pPr>
    <w:rPr>
      <w:rFonts w:ascii="宋体" w:hAnsi="宋体" w:eastAsia="宋体" w:cs="宋体"/>
      <w:sz w:val="43"/>
      <w:szCs w:val="43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2026-02-08T16:27:00Z</dcterms:created>
  <dc:creator>user</dc:creator>
  <cp:lastModifiedBy>user</cp:lastModifiedBy>
  <dcterms:modified xsi:type="dcterms:W3CDTF">2026-02-06T16:19:52Z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Producer">
    <vt:lpwstr>cairo 1.18.4 (https://cairographics.org)</vt:lpwstr>
  </property>
  <property fmtid="{D5CDD505-2E9C-101B-9397-08002B2CF9AE}" pid="4" name="LastSaved">
    <vt:filetime>2026-02-04T00:00:00Z</vt:filetime>
  </property>
  <property fmtid="{D5CDD505-2E9C-101B-9397-08002B2CF9AE}" pid="5" name="KSOProductBuildVer">
    <vt:lpwstr>2052-11.8.2.10386</vt:lpwstr>
  </property>
</Properties>
</file>