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资格声明函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具有良好的商业信誉和健全的财务会计制度；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具有履行合同所必需的设备和专业技术能力；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有依法缴纳税收和社会保障资金的良好记录；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自本项目开标之日起向前追溯三年，没有以下重大违法记录：因违法经营受到刑事处罚或者责令停产停业、吊销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营业（经营）</w:t>
      </w:r>
      <w:r>
        <w:rPr>
          <w:rFonts w:hint="eastAsia" w:ascii="仿宋_GB2312" w:hAnsi="仿宋_GB2312" w:eastAsia="仿宋_GB2312" w:cs="仿宋_GB2312"/>
          <w:sz w:val="28"/>
          <w:szCs w:val="28"/>
        </w:rPr>
        <w:t>许可证或者执照、较大数额罚款等行政处罚。</w:t>
      </w:r>
    </w:p>
    <w:p>
      <w:pPr>
        <w:spacing w:line="360" w:lineRule="auto"/>
        <w:ind w:right="111" w:rightChars="53"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sz w:val="24"/>
          <w:szCs w:val="24"/>
        </w:rPr>
      </w:pPr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8FDB0889"/>
    <w:rsid w:val="B49F6D79"/>
    <w:rsid w:val="B65E10FA"/>
    <w:rsid w:val="CBCDEA1E"/>
    <w:rsid w:val="DFB75224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4</TotalTime>
  <ScaleCrop>false</ScaleCrop>
  <LinksUpToDate>false</LinksUpToDate>
  <CharactersWithSpaces>432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2016-12-18T10:43:00Z</dcterms:created>
  <dc:creator>谢晓琳:</dc:creator>
  <cp:lastModifiedBy>Greatwall</cp:lastModifiedBy>
  <cp:lastPrinted>2021-09-25T17:15:00Z</cp:lastPrinted>
  <dcterms:modified xsi:type="dcterms:W3CDTF">2026-06-08T09:20:56Z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